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6D9DF3" wp14:paraId="1D05DC89" wp14:textId="3462EC96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D6D9DF3" w:rsidR="1D6D9DF3">
        <w:rPr>
          <w:rFonts w:ascii="Garamond" w:hAnsi="Garamond" w:eastAsia="Garamond" w:cs="Garamond"/>
          <w:noProof w:val="0"/>
          <w:sz w:val="24"/>
          <w:szCs w:val="24"/>
          <w:lang w:val="en-US"/>
        </w:rPr>
        <w:t>1</w:t>
      </w:r>
    </w:p>
    <w:p w:rsidR="1D6D9DF3" w:rsidP="1D6D9DF3" w:rsidRDefault="1D6D9DF3" w14:paraId="6B6A5439" w14:textId="4EADC954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xmlns:wp14="http://schemas.microsoft.com/office/word/2010/wordml" w:rsidP="1D6D9DF3" wp14:paraId="2003700A" wp14:textId="2D5187CA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D6D9DF3" w:rsidR="1D6D9DF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93rd SESSION 2025-2026 </w:t>
      </w:r>
    </w:p>
    <w:p xmlns:wp14="http://schemas.microsoft.com/office/word/2010/wordml" w:rsidP="42E10E4C" wp14:paraId="633B1E46" wp14:textId="683969A0">
      <w:pPr>
        <w:pStyle w:val="Heading1"/>
        <w:jc w:val="center"/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56"/>
          <w:szCs w:val="56"/>
          <w:lang w:val="en-US"/>
        </w:rPr>
      </w:pPr>
      <w:r w:rsidRPr="42E10E4C" w:rsidR="42E10E4C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56"/>
          <w:szCs w:val="56"/>
          <w:lang w:val="en-US"/>
        </w:rPr>
        <w:t>S. B. 93 - 99</w:t>
      </w:r>
    </w:p>
    <w:p xmlns:wp14="http://schemas.microsoft.com/office/word/2010/wordml" w:rsidP="42E10E4C" wp14:paraId="5F621E4C" wp14:textId="048EA6B6">
      <w:pPr>
        <w:pStyle w:val="Heading1"/>
        <w:jc w:val="center"/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56"/>
          <w:szCs w:val="56"/>
          <w:lang w:val="en-US"/>
        </w:rPr>
      </w:pPr>
      <w:r w:rsidRPr="42E10E4C" w:rsidR="42E10E4C">
        <w:rPr>
          <w:rFonts w:ascii="Garamond" w:hAnsi="Garamond" w:eastAsia="Garamond" w:cs="Garamond"/>
          <w:b w:val="1"/>
          <w:bCs w:val="1"/>
          <w:i w:val="0"/>
          <w:iCs w:val="0"/>
          <w:noProof w:val="0"/>
          <w:sz w:val="56"/>
          <w:szCs w:val="56"/>
          <w:lang w:val="en-US"/>
        </w:rPr>
        <w:t>A BILL TO MAKE ASUN ELECTED AND APPOINTED OFFICIALS’ STIPENDS OPTIONAL</w:t>
      </w:r>
    </w:p>
    <w:p w:rsidR="42E10E4C" w:rsidP="42E10E4C" w:rsidRDefault="42E10E4C" w14:paraId="697962F5" w14:textId="182C6CA8">
      <w:pPr>
        <w:pStyle w:val="Normal"/>
        <w:rPr>
          <w:noProof w:val="0"/>
          <w:lang w:val="en-US"/>
        </w:rPr>
      </w:pPr>
    </w:p>
    <w:p xmlns:wp14="http://schemas.microsoft.com/office/word/2010/wordml" w:rsidP="1D6D9DF3" wp14:paraId="5E7CBD8B" wp14:textId="7D73B56F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2E10E4C" w:rsidR="42E10E4C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_______________________________ </w:t>
      </w:r>
    </w:p>
    <w:p w:rsidR="42E10E4C" w:rsidP="42E10E4C" w:rsidRDefault="42E10E4C" w14:paraId="7344F755" w14:textId="267A87AB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xmlns:wp14="http://schemas.microsoft.com/office/word/2010/wordml" w:rsidP="1D6D9DF3" wp14:paraId="56346BCC" wp14:textId="4B02208B">
      <w:pPr>
        <w:pStyle w:val="Normal"/>
        <w:jc w:val="center"/>
        <w:rPr>
          <w:rFonts w:ascii="Garamond" w:hAnsi="Garamond" w:eastAsia="Garamond" w:cs="Garamond"/>
          <w:noProof w:val="0"/>
          <w:sz w:val="28"/>
          <w:szCs w:val="28"/>
          <w:lang w:val="en-US"/>
        </w:rPr>
      </w:pPr>
      <w:r w:rsidRPr="42E10E4C" w:rsidR="42E10E4C">
        <w:rPr>
          <w:rFonts w:ascii="Garamond" w:hAnsi="Garamond" w:eastAsia="Garamond" w:cs="Garamond"/>
          <w:noProof w:val="0"/>
          <w:sz w:val="28"/>
          <w:szCs w:val="28"/>
          <w:lang w:val="en-US"/>
        </w:rPr>
        <w:t xml:space="preserve">IN THE SENATE OF THE ASSOCIATED STUDENTS </w:t>
      </w:r>
    </w:p>
    <w:p w:rsidR="42E10E4C" w:rsidP="42E10E4C" w:rsidRDefault="42E10E4C" w14:paraId="583A2731" w14:textId="1B2A0478">
      <w:pPr>
        <w:pStyle w:val="Normal"/>
        <w:jc w:val="center"/>
        <w:rPr>
          <w:rFonts w:ascii="Garamond" w:hAnsi="Garamond" w:eastAsia="Garamond" w:cs="Garamond"/>
          <w:noProof w:val="0"/>
          <w:sz w:val="28"/>
          <w:szCs w:val="28"/>
          <w:lang w:val="en-US"/>
        </w:rPr>
      </w:pPr>
    </w:p>
    <w:p xmlns:wp14="http://schemas.microsoft.com/office/word/2010/wordml" w:rsidP="1D6D9DF3" wp14:paraId="5738D20A" wp14:textId="38AFA002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2E10E4C" w:rsidR="42E10E4C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_______________________________ </w:t>
      </w:r>
    </w:p>
    <w:p w:rsidR="42E10E4C" w:rsidP="42E10E4C" w:rsidRDefault="42E10E4C" w14:paraId="232D2A81" w14:textId="360F88C4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xmlns:wp14="http://schemas.microsoft.com/office/word/2010/wordml" w:rsidP="1D6D9DF3" wp14:paraId="5181B1EF" wp14:textId="69E83A57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D6D9DF3" w:rsidR="1D6D9DF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OCTOBER 20TH, 2025 </w:t>
      </w:r>
    </w:p>
    <w:p w:rsidR="0726CB3E" w:rsidP="42E10E4C" w:rsidRDefault="0726CB3E" w14:paraId="59DE763D" w14:textId="3FDDC6E6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2E10E4C" w:rsidR="42E10E4C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SUBMITTED TO THE SENATE OF THE ASSOCIATED STUDENTS </w:t>
      </w:r>
      <w:r w:rsidRPr="42E10E4C" w:rsidR="42E10E4C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BY SENATOR SAPORITO </w:t>
      </w:r>
    </w:p>
    <w:p w:rsidR="0726CB3E" w:rsidP="1D6D9DF3" w:rsidRDefault="0726CB3E" w14:paraId="3A2ACC03" w14:textId="7BC8E765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42E10E4C" w:rsidR="42E10E4C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_______________________________ </w:t>
      </w:r>
    </w:p>
    <w:p w:rsidR="0726CB3E" w:rsidP="1D6D9DF3" w:rsidRDefault="0726CB3E" w14:paraId="07FBEBE5" w14:textId="1869F0DF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w:rsidR="0726CB3E" w:rsidP="1D6D9DF3" w:rsidRDefault="0726CB3E" w14:paraId="7814E20F" w14:textId="20EBED02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w:rsidR="0726CB3E" w:rsidP="1D6D9DF3" w:rsidRDefault="0726CB3E" w14:paraId="1C7CDA6D" w14:textId="5418F661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w:rsidR="0726CB3E" w:rsidP="1D6D9DF3" w:rsidRDefault="0726CB3E" w14:paraId="09A7F7AC" w14:textId="79DE74ED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w:rsidR="42E10E4C" w:rsidP="42E10E4C" w:rsidRDefault="42E10E4C" w14:paraId="2BE7488A" w14:textId="51B491BC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xmlns:wp14="http://schemas.microsoft.com/office/word/2010/wordml" w:rsidP="77828432" wp14:paraId="7743F537" wp14:textId="0EB84EC1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77828432" w:rsidR="77828432">
        <w:rPr>
          <w:rFonts w:ascii="Garamond" w:hAnsi="Garamond" w:eastAsia="Garamond" w:cs="Garamond"/>
          <w:noProof w:val="0"/>
          <w:sz w:val="24"/>
          <w:szCs w:val="24"/>
          <w:lang w:val="en-US"/>
        </w:rPr>
        <w:t>2</w:t>
      </w:r>
    </w:p>
    <w:p w:rsidR="77828432" w:rsidP="77828432" w:rsidRDefault="77828432" w14:paraId="156C0E35" w14:textId="28E83A89">
      <w:pPr>
        <w:pStyle w:val="Normal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</w:p>
    <w:p xmlns:wp14="http://schemas.microsoft.com/office/word/2010/wordml" w:rsidP="1D6D9DF3" wp14:paraId="68B209D9" wp14:textId="71DDC2FB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54D31503" w:rsidR="54D31503">
        <w:rPr>
          <w:rFonts w:ascii="Garamond" w:hAnsi="Garamond" w:eastAsia="Garamond" w:cs="Garamond"/>
          <w:i w:val="1"/>
          <w:iCs w:val="1"/>
          <w:noProof w:val="0"/>
          <w:sz w:val="24"/>
          <w:szCs w:val="24"/>
          <w:lang w:val="en-US"/>
        </w:rPr>
        <w:t>Whereas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general stipend for an elected Senators currently sits at $5000.00 for one session; </w:t>
      </w:r>
    </w:p>
    <w:p xmlns:wp14="http://schemas.microsoft.com/office/word/2010/wordml" w:rsidP="1D6D9DF3" wp14:paraId="43F9DCF6" wp14:textId="2B65C6C4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54D31503" w:rsidR="54D31503">
        <w:rPr>
          <w:rFonts w:ascii="Garamond" w:hAnsi="Garamond" w:eastAsia="Garamond" w:cs="Garamond"/>
          <w:i w:val="1"/>
          <w:iCs w:val="1"/>
          <w:noProof w:val="0"/>
          <w:sz w:val="24"/>
          <w:szCs w:val="24"/>
          <w:lang w:val="en-US"/>
        </w:rPr>
        <w:t>Whereas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>additional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stipend for an appointed Chair of a Committee sits at $500.00 for one session; </w:t>
      </w:r>
    </w:p>
    <w:p xmlns:wp14="http://schemas.microsoft.com/office/word/2010/wordml" w:rsidP="1D6D9DF3" wp14:paraId="48B186CA" wp14:textId="6928E8B2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54D31503" w:rsidR="54D31503">
        <w:rPr>
          <w:rFonts w:ascii="Garamond" w:hAnsi="Garamond" w:eastAsia="Garamond" w:cs="Garamond"/>
          <w:i w:val="1"/>
          <w:iCs w:val="1"/>
          <w:noProof w:val="0"/>
          <w:sz w:val="24"/>
          <w:szCs w:val="24"/>
          <w:lang w:val="en-US"/>
        </w:rPr>
        <w:t>Whereas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students who are actively engaged in ASUN serve to 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>represent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student body; </w:t>
      </w:r>
    </w:p>
    <w:p xmlns:wp14="http://schemas.microsoft.com/office/word/2010/wordml" w:rsidP="1D6D9DF3" wp14:paraId="56454B25" wp14:textId="43436492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54D31503" w:rsidR="54D31503">
        <w:rPr>
          <w:rFonts w:ascii="Garamond" w:hAnsi="Garamond" w:eastAsia="Garamond" w:cs="Garamond"/>
          <w:i w:val="1"/>
          <w:iCs w:val="1"/>
          <w:noProof w:val="0"/>
          <w:sz w:val="24"/>
          <w:szCs w:val="24"/>
          <w:lang w:val="en-US"/>
        </w:rPr>
        <w:t>Whereas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>,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some members of the Association may not need the stipends granted for their positions; </w:t>
      </w:r>
    </w:p>
    <w:p xmlns:wp14="http://schemas.microsoft.com/office/word/2010/wordml" w:rsidP="1D6D9DF3" wp14:paraId="60CCD9AD" wp14:textId="2A3FBE36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Whereas, one major goal of the Senate session regards fully 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>utilizing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Senate’s Outreach budget, as it is money that has already been taken from the Student Body; </w:t>
      </w:r>
    </w:p>
    <w:p xmlns:wp14="http://schemas.microsoft.com/office/word/2010/wordml" w:rsidP="1D6D9DF3" wp14:paraId="07AC9D0E" wp14:textId="62964CAC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54D31503" w:rsidR="54D31503">
        <w:rPr>
          <w:rFonts w:ascii="Garamond" w:hAnsi="Garamond" w:eastAsia="Garamond" w:cs="Garamond"/>
          <w:i w:val="1"/>
          <w:iCs w:val="1"/>
          <w:noProof w:val="0"/>
          <w:sz w:val="24"/>
          <w:szCs w:val="24"/>
          <w:lang w:val="en-US"/>
        </w:rPr>
        <w:t>Whereas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, fully 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>utilizing</w:t>
      </w:r>
      <w:r w:rsidRPr="54D31503" w:rsidR="54D3150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 the Senate Outreach budget can give back to the Student Body, through community events, food drives, and much more; </w:t>
      </w:r>
    </w:p>
    <w:p xmlns:wp14="http://schemas.microsoft.com/office/word/2010/wordml" w:rsidP="1D6D9DF3" wp14:paraId="53A3B8EA" wp14:textId="503446B4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D6D9DF3" w:rsidR="1D6D9DF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Be it enacted by the Senate of the Associated Students, that Addendums A be adopted; </w:t>
      </w:r>
    </w:p>
    <w:p xmlns:wp14="http://schemas.microsoft.com/office/word/2010/wordml" w:rsidP="1D6D9DF3" wp14:paraId="7A168E3D" wp14:textId="5CBEC6F6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D6D9DF3" w:rsidR="1D6D9DF3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Be it further enacted by the Senate of the Associated Students, that this legislation take effect in the 93rd Session; </w:t>
      </w:r>
    </w:p>
    <w:p xmlns:wp14="http://schemas.microsoft.com/office/word/2010/wordml" w:rsidP="1D6D9DF3" wp14:paraId="7C90AB16" wp14:textId="3EA499AE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77828432" w:rsidR="77828432">
        <w:rPr>
          <w:rFonts w:ascii="Garamond" w:hAnsi="Garamond" w:eastAsia="Garamond" w:cs="Garamond"/>
          <w:noProof w:val="0"/>
          <w:sz w:val="24"/>
          <w:szCs w:val="24"/>
          <w:lang w:val="en-US"/>
        </w:rPr>
        <w:t xml:space="preserve">Be it further enacted by the Senate of the Associated Students, under the ASUN Senate Account, the remaining Chair stipend granted to Senator Saporito, within the line item “Senate Chair stipends 7x$500,” be reallocated to the Senate Outreach line item; </w:t>
      </w:r>
    </w:p>
    <w:p xmlns:wp14="http://schemas.microsoft.com/office/word/2010/wordml" w:rsidP="1D6D9DF3" wp14:paraId="73496603" wp14:textId="3DA2C7DC">
      <w:pPr>
        <w:pStyle w:val="Normal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D6D9DF3" w:rsidR="1D6D9DF3">
        <w:rPr>
          <w:rFonts w:ascii="Garamond" w:hAnsi="Garamond" w:eastAsia="Garamond" w:cs="Garamond"/>
          <w:noProof w:val="0"/>
          <w:sz w:val="24"/>
          <w:szCs w:val="24"/>
          <w:lang w:val="en-US"/>
        </w:rPr>
        <w:t>Be it further enacted by the Senate of the Associated Students, that a copy of this legislation be sent to:</w:t>
      </w:r>
    </w:p>
    <w:p xmlns:wp14="http://schemas.microsoft.com/office/word/2010/wordml" w:rsidP="77828432" wp14:paraId="7CD12BFE" wp14:textId="14DBBB82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77828432" w:rsidR="7782843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• Speaker of the Senate and Chair of the Committee on Oversight, Leaf Acklin; </w:t>
      </w:r>
    </w:p>
    <w:p xmlns:wp14="http://schemas.microsoft.com/office/word/2010/wordml" w:rsidP="77828432" wp14:paraId="6B62E631" wp14:textId="4116BA96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77828432" w:rsidR="7782843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• Speaker Pro-Tempore of the Senate, Dillon Moss; </w:t>
      </w:r>
    </w:p>
    <w:p xmlns:wp14="http://schemas.microsoft.com/office/word/2010/wordml" w:rsidP="77828432" wp14:paraId="651863CE" wp14:textId="5D69E614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77828432" w:rsidR="7782843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• Parliamentarian of the Senate, Jason Issa; </w:t>
      </w:r>
    </w:p>
    <w:p xmlns:wp14="http://schemas.microsoft.com/office/word/2010/wordml" w:rsidP="77828432" wp14:paraId="5381FD2E" wp14:textId="1A3C14D0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77828432" w:rsidR="7782843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• Chair of the Committee on Government Operations, Nicholas Bohlander; </w:t>
      </w:r>
    </w:p>
    <w:p xmlns:wp14="http://schemas.microsoft.com/office/word/2010/wordml" w:rsidP="77828432" wp14:paraId="07D495D5" wp14:textId="0F64AA98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77828432" w:rsidR="7782843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• Chair of the Committee on Budget and Finance, Logan Miceli </w:t>
      </w:r>
    </w:p>
    <w:p xmlns:wp14="http://schemas.microsoft.com/office/word/2010/wordml" w:rsidP="77828432" wp14:paraId="4FFEBF7C" wp14:textId="5EFCBBE3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77828432" w:rsidR="7782843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• Chair of the Special Committee on Food Insecurity, Alexander Saporito; </w:t>
      </w:r>
    </w:p>
    <w:p w:rsidR="11DFF68C" w:rsidP="42E10E4C" w:rsidRDefault="11DFF68C" w14:paraId="5B1700B8" w14:textId="2865ECA0">
      <w:pPr>
        <w:pStyle w:val="Normal"/>
        <w:spacing w:before="240" w:beforeAutospacing="off" w:after="240" w:afterAutospacing="off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6E01FA" w:rsidR="1C6E01F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• President of ASUN, Carmina </w:t>
      </w:r>
      <w:r w:rsidRPr="1C6E01FA" w:rsidR="1C6E01F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>Aglubat</w:t>
      </w:r>
      <w:r w:rsidRPr="1C6E01FA" w:rsidR="1C6E01F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  <w:t>;</w:t>
      </w:r>
    </w:p>
    <w:p w:rsidR="1C6E01FA" w:rsidP="1C6E01FA" w:rsidRDefault="1C6E01FA" w14:paraId="52C770C2" w14:textId="2CEDCE07">
      <w:pPr>
        <w:pStyle w:val="Normal"/>
        <w:spacing w:before="240" w:beforeAutospacing="off" w:after="240" w:afterAutospacing="off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US"/>
        </w:rPr>
      </w:pPr>
    </w:p>
    <w:p w:rsidR="1C6E01FA" w:rsidP="1C6E01FA" w:rsidRDefault="1C6E01FA" w14:paraId="30FC6E12" w14:textId="4201A8B9">
      <w:pPr>
        <w:pStyle w:val="Normal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sz w:val="24"/>
          <w:szCs w:val="24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sz w:val="24"/>
          <w:szCs w:val="24"/>
          <w:lang w:val="en-US"/>
        </w:rPr>
        <w:t>3</w:t>
      </w:r>
    </w:p>
    <w:p w:rsidR="1C6E01FA" w:rsidP="1C6E01FA" w:rsidRDefault="1C6E01FA" w14:paraId="2BB772DF" w14:textId="2DECE55A">
      <w:pPr>
        <w:pStyle w:val="NoSpacing"/>
        <w:jc w:val="center"/>
        <w:rPr>
          <w:rFonts w:ascii="Garamond" w:hAnsi="Garamond" w:eastAsia="Garamond" w:cs="Garamond"/>
          <w:noProof w:val="0"/>
          <w:sz w:val="56"/>
          <w:szCs w:val="56"/>
          <w:lang w:val="en-US"/>
        </w:rPr>
      </w:pPr>
    </w:p>
    <w:p w:rsidR="1C6E01FA" w:rsidP="1C6E01FA" w:rsidRDefault="1C6E01FA" w14:paraId="3CD1B6EA" w14:textId="3E497AD2">
      <w:pPr>
        <w:pStyle w:val="NoSpacing"/>
        <w:jc w:val="center"/>
        <w:rPr>
          <w:rFonts w:ascii="Garamond" w:hAnsi="Garamond" w:eastAsia="Garamond" w:cs="Garamond"/>
          <w:noProof w:val="0"/>
          <w:sz w:val="56"/>
          <w:szCs w:val="56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sz w:val="56"/>
          <w:szCs w:val="56"/>
          <w:lang w:val="en-US"/>
        </w:rPr>
        <w:t>TITLE IV: COMPENSATION</w:t>
      </w:r>
    </w:p>
    <w:p w:rsidR="1C6E01FA" w:rsidP="1C6E01FA" w:rsidRDefault="1C6E01FA" w14:paraId="646EC5A4" w14:textId="34CF3792">
      <w:pPr>
        <w:pStyle w:val="NoSpacing"/>
        <w:jc w:val="center"/>
        <w:rPr>
          <w:rFonts w:ascii="Garamond" w:hAnsi="Garamond" w:eastAsia="Garamond" w:cs="Garamond"/>
          <w:noProof w:val="0"/>
          <w:sz w:val="40"/>
          <w:szCs w:val="4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sz w:val="40"/>
          <w:szCs w:val="40"/>
          <w:lang w:val="en-US"/>
        </w:rPr>
        <w:t>CHAPTER 401: ELECTED OFFICERS</w:t>
      </w:r>
      <w:r w:rsidRPr="1C6E01FA" w:rsidR="1C6E01FA">
        <w:rPr>
          <w:rFonts w:ascii="Garamond" w:hAnsi="Garamond" w:eastAsia="Garamond" w:cs="Garamond"/>
          <w:noProof w:val="0"/>
          <w:sz w:val="40"/>
          <w:szCs w:val="40"/>
          <w:lang w:val="en-US"/>
        </w:rPr>
        <w:t xml:space="preserve"> </w:t>
      </w:r>
    </w:p>
    <w:p w:rsidR="1C6E01FA" w:rsidP="1C6E01FA" w:rsidRDefault="1C6E01FA" w14:paraId="510298CC" w14:textId="33A909A0">
      <w:pPr>
        <w:pStyle w:val="NoSpacing"/>
        <w:jc w:val="center"/>
        <w:rPr>
          <w:rFonts w:ascii="Garamond" w:hAnsi="Garamond" w:eastAsia="Garamond" w:cs="Garamond"/>
          <w:noProof w:val="0"/>
          <w:sz w:val="40"/>
          <w:szCs w:val="40"/>
          <w:lang w:val="en-US"/>
        </w:rPr>
      </w:pPr>
    </w:p>
    <w:p w:rsidR="1C6E01FA" w:rsidP="1C6E01FA" w:rsidRDefault="1C6E01FA" w14:paraId="1828CC7C" w14:textId="51E1B312">
      <w:pPr>
        <w:pStyle w:val="NoSpacing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SECTION 01: ESTABLISHMENT </w:t>
      </w:r>
    </w:p>
    <w:p w:rsidR="1C6E01FA" w:rsidP="1C6E01FA" w:rsidRDefault="1C6E01FA" w14:paraId="05734964" w14:textId="5E99C7D7">
      <w:pPr>
        <w:pStyle w:val="NoSpacing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There is hereby </w:t>
      </w:r>
      <w:r w:rsidRPr="1C6E01FA" w:rsidR="1C6E01FA">
        <w:rPr>
          <w:rFonts w:ascii="Garamond" w:hAnsi="Garamond" w:eastAsia="Garamond" w:cs="Garamond"/>
          <w:noProof w:val="0"/>
          <w:lang w:val="en-US"/>
        </w:rPr>
        <w:t>established</w:t>
      </w: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 a pay scale for elected ASUN Officers.</w:t>
      </w:r>
    </w:p>
    <w:p w:rsidR="1C6E01FA" w:rsidP="1C6E01FA" w:rsidRDefault="1C6E01FA" w14:paraId="7632CD8D" w14:textId="330A6424">
      <w:pPr>
        <w:pStyle w:val="NoSpacing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 </w:t>
      </w:r>
    </w:p>
    <w:p w:rsidR="1C6E01FA" w:rsidP="6A32D6B8" w:rsidRDefault="1C6E01FA" w14:paraId="19923EE8" w14:textId="459470D0">
      <w:pPr>
        <w:pStyle w:val="NoSpacing"/>
        <w:numPr>
          <w:ilvl w:val="0"/>
          <w:numId w:val="1"/>
        </w:numPr>
        <w:rPr>
          <w:rFonts w:ascii="Garamond" w:hAnsi="Garamond" w:eastAsia="Garamond" w:cs="Garamond"/>
          <w:noProof w:val="0"/>
          <w:lang w:val="en-US"/>
        </w:rPr>
      </w:pPr>
      <w:r w:rsidRPr="6A32D6B8" w:rsidR="6A32D6B8">
        <w:rPr>
          <w:rFonts w:ascii="Garamond" w:hAnsi="Garamond" w:eastAsia="Garamond" w:cs="Garamond"/>
          <w:noProof w:val="0"/>
          <w:lang w:val="en-US"/>
        </w:rPr>
        <w:t xml:space="preserve">It shall be made known that any appointed or elected ASUN officer or official may voluntarily forgo their compensation or </w:t>
      </w:r>
      <w:r w:rsidRPr="6A32D6B8" w:rsidR="6A32D6B8">
        <w:rPr>
          <w:rFonts w:ascii="Garamond" w:hAnsi="Garamond" w:eastAsia="Garamond" w:cs="Garamond"/>
          <w:noProof w:val="0"/>
          <w:lang w:val="en-US"/>
        </w:rPr>
        <w:t>additional</w:t>
      </w:r>
      <w:r w:rsidRPr="6A32D6B8" w:rsidR="6A32D6B8">
        <w:rPr>
          <w:rFonts w:ascii="Garamond" w:hAnsi="Garamond" w:eastAsia="Garamond" w:cs="Garamond"/>
          <w:noProof w:val="0"/>
          <w:lang w:val="en-US"/>
        </w:rPr>
        <w:t xml:space="preserve"> stipends, in full or in part, at their discretion. The reallocation of such funds may be </w:t>
      </w:r>
      <w:r w:rsidRPr="6A32D6B8" w:rsidR="6A32D6B8">
        <w:rPr>
          <w:rFonts w:ascii="Garamond" w:hAnsi="Garamond" w:eastAsia="Garamond" w:cs="Garamond"/>
          <w:noProof w:val="0"/>
          <w:lang w:val="en-US"/>
        </w:rPr>
        <w:t>determined</w:t>
      </w:r>
      <w:r w:rsidRPr="6A32D6B8" w:rsidR="6A32D6B8">
        <w:rPr>
          <w:rFonts w:ascii="Garamond" w:hAnsi="Garamond" w:eastAsia="Garamond" w:cs="Garamond"/>
          <w:noProof w:val="0"/>
          <w:lang w:val="en-US"/>
        </w:rPr>
        <w:t xml:space="preserve"> through discussion within the Committee on Budget and Finance, or through deliberation by Senate. Reallocated funds may remain within the branch or department from which they were originally </w:t>
      </w:r>
      <w:r w:rsidRPr="6A32D6B8" w:rsidR="6A32D6B8">
        <w:rPr>
          <w:rFonts w:ascii="Garamond" w:hAnsi="Garamond" w:eastAsia="Garamond" w:cs="Garamond"/>
          <w:noProof w:val="0"/>
          <w:lang w:val="en-US"/>
        </w:rPr>
        <w:t>allocated</w:t>
      </w:r>
      <w:r w:rsidRPr="6A32D6B8" w:rsidR="6A32D6B8">
        <w:rPr>
          <w:rFonts w:ascii="Garamond" w:hAnsi="Garamond" w:eastAsia="Garamond" w:cs="Garamond"/>
          <w:noProof w:val="0"/>
          <w:lang w:val="en-US"/>
        </w:rPr>
        <w:t>.</w:t>
      </w:r>
    </w:p>
    <w:p w:rsidR="1C6E01FA" w:rsidP="1C6E01FA" w:rsidRDefault="1C6E01FA" w14:paraId="663CE813" w14:textId="0F1B885C">
      <w:pPr>
        <w:pStyle w:val="NoSpacing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 </w:t>
      </w:r>
    </w:p>
    <w:p w:rsidR="1C6E01FA" w:rsidP="1C6E01FA" w:rsidRDefault="1C6E01FA" w14:paraId="37643D3F" w14:textId="3B041231">
      <w:pPr>
        <w:pStyle w:val="NoSpacing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SECTION 02: ESTABLISHMENT </w:t>
      </w:r>
    </w:p>
    <w:p w:rsidR="1C6E01FA" w:rsidP="1C6E01FA" w:rsidRDefault="1C6E01FA" w14:paraId="21A7287A" w14:textId="0F1CB46A">
      <w:pPr>
        <w:pStyle w:val="NoSpacing"/>
        <w:ind w:firstLine="720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A)  The three levels of pay shall be as follows: </w:t>
      </w:r>
    </w:p>
    <w:p w:rsidR="1C6E01FA" w:rsidP="1C6E01FA" w:rsidRDefault="1C6E01FA" w14:paraId="3B0FA08C" w14:textId="1853BC59">
      <w:pPr>
        <w:pStyle w:val="NoSpacing"/>
        <w:jc w:val="center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1) Level I: $7,000 distributed evenly over a 12-month period in a single term. </w:t>
      </w:r>
    </w:p>
    <w:p w:rsidR="1C6E01FA" w:rsidP="1C6E01FA" w:rsidRDefault="1C6E01FA" w14:paraId="6BB78C9B" w14:textId="32436120">
      <w:pPr>
        <w:pStyle w:val="NoSpacing"/>
        <w:jc w:val="center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 2) Level II: $5,000 distributed evenly over a 12-month period in a single term. </w:t>
      </w:r>
    </w:p>
    <w:p w:rsidR="1C6E01FA" w:rsidP="1C6E01FA" w:rsidRDefault="1C6E01FA" w14:paraId="4EB8D835" w14:textId="643B9B30">
      <w:pPr>
        <w:pStyle w:val="NoSpacing"/>
        <w:jc w:val="center"/>
        <w:rPr>
          <w:rFonts w:ascii="Garamond" w:hAnsi="Garamond" w:eastAsia="Garamond" w:cs="Garamond"/>
          <w:noProof w:val="0"/>
          <w:lang w:val="en-US"/>
        </w:rPr>
      </w:pPr>
      <w:r w:rsidRPr="1C6E01FA" w:rsidR="1C6E01FA">
        <w:rPr>
          <w:rFonts w:ascii="Garamond" w:hAnsi="Garamond" w:eastAsia="Garamond" w:cs="Garamond"/>
          <w:noProof w:val="0"/>
          <w:lang w:val="en-US"/>
        </w:rPr>
        <w:t xml:space="preserve">  3) Level III: $3,000 distributed evenly over a 12-month period in a single term. </w:t>
      </w:r>
    </w:p>
    <w:p w:rsidR="1C6E01FA" w:rsidP="6A32D6B8" w:rsidRDefault="1C6E01FA" w14:paraId="3DC9D7E8" w14:textId="7FFD65F6">
      <w:pPr>
        <w:pStyle w:val="NoSpacing"/>
        <w:spacing w:before="240" w:beforeAutospacing="off" w:after="240" w:afterAutospacing="off"/>
        <w:jc w:val="center"/>
        <w:rPr>
          <w:rFonts w:ascii="Garamond" w:hAnsi="Garamond" w:eastAsia="Garamond" w:cs="Garamond"/>
          <w:noProof w:val="0"/>
          <w:lang w:val="en-US"/>
        </w:rPr>
      </w:pPr>
      <w:r w:rsidRPr="6A32D6B8" w:rsidR="6A32D6B8">
        <w:rPr>
          <w:rFonts w:ascii="Garamond" w:hAnsi="Garamond" w:eastAsia="Garamond" w:cs="Garamond"/>
          <w:noProof w:val="0"/>
          <w:lang w:val="en-US"/>
        </w:rPr>
        <w:t xml:space="preserve"> 4) Level IV: $1,500 distributed evenly over a 12-month period in a single term.</w:t>
      </w:r>
    </w:p>
    <w:p w:rsidR="11DFF68C" w:rsidP="77828432" w:rsidRDefault="11DFF68C" w14:paraId="20CA43D2" w14:textId="5E7B9CB6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16"/>
          <w:szCs w:val="16"/>
          <w:lang w:val="en-US"/>
        </w:rPr>
      </w:pPr>
    </w:p>
    <w:p w:rsidR="11DFF68C" w:rsidP="42E10E4C" w:rsidRDefault="11DFF68C" w14:paraId="7AE43BB6" w14:textId="7E7E879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2E10E4C" w:rsidR="42E10E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Adopted in Senate on November 19th, </w:t>
      </w:r>
      <w:bookmarkStart w:name="_Int_9AP8NBdB" w:id="1180644869"/>
      <w:r w:rsidRPr="42E10E4C" w:rsidR="42E10E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2025</w:t>
      </w:r>
      <w:bookmarkEnd w:id="1180644869"/>
      <w:r w:rsidRPr="42E10E4C" w:rsidR="42E10E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Attest:</w:t>
      </w:r>
    </w:p>
    <w:p w:rsidR="11DFF68C" w:rsidP="42E10E4C" w:rsidRDefault="11DFF68C" w14:paraId="5EF7B472" w14:textId="3C7B65ED">
      <w:pPr>
        <w:spacing w:before="240" w:beforeAutospacing="off" w:after="240" w:afterAutospacing="off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2E10E4C" w:rsidR="42E10E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__________________________________________ Shea Finau, Senate Secretary </w:t>
      </w:r>
    </w:p>
    <w:p w:rsidR="11DFF68C" w:rsidP="42E10E4C" w:rsidRDefault="11DFF68C" w14:paraId="1A285526" w14:textId="1C0FFA9B">
      <w:pPr>
        <w:spacing w:before="240" w:beforeAutospacing="off" w:after="240" w:afterAutospacing="off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2E10E4C" w:rsidR="42E10E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 Leaf Acklin, Speaker of the Senate</w:t>
      </w:r>
    </w:p>
    <w:p w:rsidR="11DFF68C" w:rsidP="42E10E4C" w:rsidRDefault="11DFF68C" w14:paraId="13B9E465" w14:textId="3197AE11">
      <w:pPr>
        <w:spacing w:before="240" w:beforeAutospacing="off" w:after="240" w:afterAutospacing="off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  <w:r w:rsidRPr="42E10E4C" w:rsidR="42E10E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__________________________________________ Carmina Aglubat, President of Associated Students</w:t>
      </w:r>
    </w:p>
    <w:p w:rsidR="11DFF68C" w:rsidP="77828432" w:rsidRDefault="11DFF68C" w14:paraId="6F330B82" w14:textId="0F8AAEEE">
      <w:pPr>
        <w:spacing w:before="240" w:beforeAutospacing="off" w:after="240" w:afterAutospacing="off"/>
        <w:jc w:val="right"/>
        <w:rPr>
          <w:rFonts w:ascii="Aptos" w:hAnsi="Aptos" w:eastAsia="Aptos" w:cs="Aptos"/>
          <w:noProof w:val="0"/>
          <w:sz w:val="16"/>
          <w:szCs w:val="16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AP8NBdB" int2:invalidationBookmarkName="" int2:hashCode="AEvondngcOywgL" int2:id="nbrsXUjC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394699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0A2DD4"/>
    <w:rsid w:val="032E60B2"/>
    <w:rsid w:val="0726CB3E"/>
    <w:rsid w:val="11DFF68C"/>
    <w:rsid w:val="1537B599"/>
    <w:rsid w:val="1C6E01FA"/>
    <w:rsid w:val="1D6D9DF3"/>
    <w:rsid w:val="42E10E4C"/>
    <w:rsid w:val="54D31503"/>
    <w:rsid w:val="5705F1F9"/>
    <w:rsid w:val="6A32D6B8"/>
    <w:rsid w:val="770A2DD4"/>
    <w:rsid w:val="77828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2DD4"/>
  <w15:chartTrackingRefBased/>
  <w15:docId w15:val="{02602CB1-097B-4B3A-B09A-A15F68C309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D6D9DF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NoSpacing">
    <w:uiPriority w:val="1"/>
    <w:name w:val="No Spacing"/>
    <w:qFormat/>
    <w:rsid w:val="1C6E01F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d47212172af4f0b" /><Relationship Type="http://schemas.openxmlformats.org/officeDocument/2006/relationships/numbering" Target="numbering.xml" Id="R68d5adb988f34e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2026-01-25T03:02:04.6555938Z</dcterms:created>
  <dcterms:modified xsi:type="dcterms:W3CDTF">2026-01-30T04:15:05.1565859Z</dcterms:modified>
  <dc:creator>Daphne Gutierrez</dc:creator>
  <lastModifiedBy>Daphne Gutierrez</lastModifiedBy>
</coreProperties>
</file>