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6367" w:rsidRDefault="007C6367">
      <w:bookmarkStart w:id="0" w:name="_GoBack"/>
      <w:bookmarkEnd w:id="0"/>
    </w:p>
    <w:p w:rsidR="007C6367" w:rsidRDefault="00967D7B">
      <w:pPr>
        <w:numPr>
          <w:ilvl w:val="0"/>
          <w:numId w:val="2"/>
        </w:numPr>
        <w:ind w:hanging="360"/>
        <w:rPr>
          <w:sz w:val="22"/>
          <w:szCs w:val="22"/>
        </w:rPr>
      </w:pPr>
      <w:r>
        <w:rPr>
          <w:b/>
          <w:sz w:val="22"/>
          <w:szCs w:val="22"/>
        </w:rPr>
        <w:t xml:space="preserve">CALL MEETING TO ORDER* </w:t>
      </w:r>
    </w:p>
    <w:p w:rsidR="007C6367" w:rsidRDefault="007C6367">
      <w:pPr>
        <w:ind w:left="720"/>
      </w:pPr>
    </w:p>
    <w:p w:rsidR="007C6367" w:rsidRDefault="00967D7B">
      <w:pPr>
        <w:numPr>
          <w:ilvl w:val="0"/>
          <w:numId w:val="2"/>
        </w:numPr>
        <w:ind w:hanging="360"/>
        <w:rPr>
          <w:sz w:val="22"/>
          <w:szCs w:val="22"/>
        </w:rPr>
      </w:pPr>
      <w:r>
        <w:rPr>
          <w:b/>
          <w:sz w:val="22"/>
          <w:szCs w:val="22"/>
        </w:rPr>
        <w:t>ROLL CALL*</w:t>
      </w:r>
    </w:p>
    <w:p w:rsidR="007C6367" w:rsidRDefault="007C6367">
      <w:pPr>
        <w:tabs>
          <w:tab w:val="left" w:pos="450"/>
        </w:tabs>
        <w:ind w:left="720"/>
      </w:pPr>
    </w:p>
    <w:p w:rsidR="007C6367" w:rsidRDefault="00967D7B">
      <w:pPr>
        <w:numPr>
          <w:ilvl w:val="0"/>
          <w:numId w:val="2"/>
        </w:numPr>
        <w:tabs>
          <w:tab w:val="left" w:pos="450"/>
        </w:tabs>
        <w:ind w:hanging="360"/>
        <w:rPr>
          <w:sz w:val="22"/>
          <w:szCs w:val="22"/>
        </w:rPr>
      </w:pPr>
      <w:r>
        <w:rPr>
          <w:b/>
          <w:sz w:val="22"/>
          <w:szCs w:val="22"/>
        </w:rPr>
        <w:t>PUBLIC COMMENT*</w:t>
      </w:r>
    </w:p>
    <w:p w:rsidR="007C6367" w:rsidRDefault="00967D7B">
      <w:pPr>
        <w:ind w:left="720"/>
      </w:pPr>
      <w:r>
        <w:rPr>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w:t>
      </w:r>
      <w:r>
        <w:rPr>
          <w:sz w:val="22"/>
          <w:szCs w:val="22"/>
        </w:rPr>
        <w:t>n the length members of the public may speak.</w:t>
      </w:r>
    </w:p>
    <w:p w:rsidR="007C6367" w:rsidRDefault="007C6367">
      <w:pPr>
        <w:tabs>
          <w:tab w:val="left" w:pos="450"/>
        </w:tabs>
        <w:ind w:left="720"/>
      </w:pPr>
    </w:p>
    <w:p w:rsidR="007C6367" w:rsidRDefault="00967D7B">
      <w:pPr>
        <w:numPr>
          <w:ilvl w:val="0"/>
          <w:numId w:val="2"/>
        </w:numPr>
        <w:tabs>
          <w:tab w:val="left" w:pos="450"/>
        </w:tabs>
        <w:ind w:hanging="360"/>
        <w:rPr>
          <w:sz w:val="22"/>
          <w:szCs w:val="22"/>
        </w:rPr>
      </w:pPr>
      <w:r>
        <w:rPr>
          <w:b/>
          <w:sz w:val="22"/>
          <w:szCs w:val="22"/>
        </w:rPr>
        <w:t>MINUTES</w:t>
      </w:r>
    </w:p>
    <w:p w:rsidR="007C6367" w:rsidRDefault="00967D7B">
      <w:pPr>
        <w:numPr>
          <w:ilvl w:val="1"/>
          <w:numId w:val="2"/>
        </w:numPr>
        <w:tabs>
          <w:tab w:val="left" w:pos="450"/>
        </w:tabs>
        <w:ind w:hanging="360"/>
        <w:rPr>
          <w:sz w:val="22"/>
          <w:szCs w:val="22"/>
        </w:rPr>
      </w:pPr>
      <w:r>
        <w:rPr>
          <w:sz w:val="22"/>
          <w:szCs w:val="22"/>
        </w:rPr>
        <w:t>The committee will consider the approval of the minutes from April 24</w:t>
      </w:r>
      <w:r>
        <w:rPr>
          <w:sz w:val="22"/>
          <w:szCs w:val="22"/>
          <w:vertAlign w:val="superscript"/>
        </w:rPr>
        <w:t>th</w:t>
      </w:r>
      <w:r>
        <w:rPr>
          <w:sz w:val="22"/>
          <w:szCs w:val="22"/>
        </w:rPr>
        <w:t>, 2016.  The committee will discuss the minutes from April 24</w:t>
      </w:r>
      <w:r>
        <w:rPr>
          <w:sz w:val="22"/>
          <w:szCs w:val="22"/>
          <w:vertAlign w:val="superscript"/>
        </w:rPr>
        <w:t>th</w:t>
      </w:r>
      <w:r>
        <w:rPr>
          <w:sz w:val="22"/>
          <w:szCs w:val="22"/>
        </w:rPr>
        <w:t>, 2016 and may choose to amend or edit the minutes. Upon conclusion</w:t>
      </w:r>
      <w:r>
        <w:rPr>
          <w:sz w:val="22"/>
          <w:szCs w:val="22"/>
        </w:rPr>
        <w:t xml:space="preserve"> of the discussion the committee may choose to approve the minutes.</w:t>
      </w:r>
    </w:p>
    <w:p w:rsidR="007C6367" w:rsidRDefault="007C6367">
      <w:pPr>
        <w:tabs>
          <w:tab w:val="left" w:pos="450"/>
        </w:tabs>
        <w:ind w:left="720"/>
      </w:pPr>
    </w:p>
    <w:p w:rsidR="007C6367" w:rsidRDefault="007C6367">
      <w:pPr>
        <w:tabs>
          <w:tab w:val="left" w:pos="450"/>
        </w:tabs>
        <w:ind w:left="1710"/>
      </w:pPr>
    </w:p>
    <w:p w:rsidR="007C6367" w:rsidRDefault="00967D7B">
      <w:pPr>
        <w:numPr>
          <w:ilvl w:val="0"/>
          <w:numId w:val="2"/>
        </w:numPr>
        <w:tabs>
          <w:tab w:val="left" w:pos="450"/>
        </w:tabs>
        <w:ind w:hanging="360"/>
        <w:rPr>
          <w:sz w:val="22"/>
          <w:szCs w:val="22"/>
        </w:rPr>
      </w:pPr>
      <w:r>
        <w:rPr>
          <w:b/>
          <w:sz w:val="22"/>
          <w:szCs w:val="22"/>
        </w:rPr>
        <w:t>OLD BUSINESS</w:t>
      </w:r>
    </w:p>
    <w:p w:rsidR="007C6367" w:rsidRDefault="007C6367">
      <w:pPr>
        <w:tabs>
          <w:tab w:val="left" w:pos="450"/>
        </w:tabs>
      </w:pPr>
    </w:p>
    <w:p w:rsidR="007C6367" w:rsidRDefault="00967D7B">
      <w:pPr>
        <w:numPr>
          <w:ilvl w:val="0"/>
          <w:numId w:val="1"/>
        </w:numPr>
        <w:tabs>
          <w:tab w:val="left" w:pos="450"/>
        </w:tabs>
        <w:ind w:hanging="360"/>
        <w:contextualSpacing/>
        <w:rPr>
          <w:sz w:val="22"/>
          <w:szCs w:val="22"/>
        </w:rPr>
      </w:pPr>
      <w:r>
        <w:rPr>
          <w:b/>
          <w:sz w:val="22"/>
          <w:szCs w:val="22"/>
        </w:rPr>
        <w:t xml:space="preserve">Nominations to Fill Position of Committee Vice Chair </w:t>
      </w:r>
    </w:p>
    <w:p w:rsidR="007C6367" w:rsidRDefault="00967D7B">
      <w:pPr>
        <w:tabs>
          <w:tab w:val="left" w:pos="450"/>
        </w:tabs>
        <w:ind w:left="1440"/>
      </w:pPr>
      <w:r>
        <w:rPr>
          <w:sz w:val="22"/>
          <w:szCs w:val="22"/>
        </w:rPr>
        <w:t>The Committee on University Affairs will accept nominations for a Vice-Chair position. Then the Committee will conside</w:t>
      </w:r>
      <w:r>
        <w:rPr>
          <w:sz w:val="22"/>
          <w:szCs w:val="22"/>
        </w:rPr>
        <w:t>r a resolution to appoint a Senator to this position.</w:t>
      </w:r>
    </w:p>
    <w:p w:rsidR="007C6367" w:rsidRDefault="007C6367">
      <w:pPr>
        <w:tabs>
          <w:tab w:val="left" w:pos="450"/>
        </w:tabs>
        <w:ind w:left="1440"/>
      </w:pPr>
    </w:p>
    <w:p w:rsidR="007C6367" w:rsidRDefault="00967D7B">
      <w:pPr>
        <w:numPr>
          <w:ilvl w:val="0"/>
          <w:numId w:val="1"/>
        </w:numPr>
        <w:tabs>
          <w:tab w:val="left" w:pos="450"/>
        </w:tabs>
        <w:ind w:hanging="360"/>
        <w:contextualSpacing/>
        <w:rPr>
          <w:sz w:val="22"/>
          <w:szCs w:val="22"/>
        </w:rPr>
      </w:pPr>
      <w:r>
        <w:rPr>
          <w:b/>
          <w:sz w:val="22"/>
          <w:szCs w:val="22"/>
        </w:rPr>
        <w:t>Fall Liaison Position Assignments</w:t>
      </w:r>
    </w:p>
    <w:p w:rsidR="007C6367" w:rsidRDefault="00967D7B">
      <w:pPr>
        <w:tabs>
          <w:tab w:val="left" w:pos="450"/>
        </w:tabs>
        <w:ind w:left="1710"/>
        <w:rPr>
          <w:rFonts w:ascii="Arial" w:eastAsia="Arial" w:hAnsi="Arial" w:cs="Arial"/>
          <w:sz w:val="22"/>
          <w:szCs w:val="22"/>
        </w:rPr>
      </w:pPr>
      <w:r>
        <w:rPr>
          <w:sz w:val="22"/>
          <w:szCs w:val="22"/>
        </w:rPr>
        <w:t xml:space="preserve">The Committee on University Affairs will discuss which liaison positions they would be interested in serving on. </w:t>
      </w:r>
    </w:p>
    <w:p w:rsidR="007C6367" w:rsidRDefault="007C6367">
      <w:pPr>
        <w:tabs>
          <w:tab w:val="left" w:pos="450"/>
        </w:tabs>
        <w:spacing w:line="276" w:lineRule="auto"/>
        <w:ind w:left="1710"/>
        <w:rPr>
          <w:rFonts w:ascii="Arial" w:eastAsia="Arial" w:hAnsi="Arial" w:cs="Arial"/>
          <w:sz w:val="22"/>
          <w:szCs w:val="22"/>
        </w:rPr>
      </w:pP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 xml:space="preserve">i. </w:t>
      </w:r>
      <w:r>
        <w:rPr>
          <w:color w:val="141823"/>
          <w:sz w:val="22"/>
          <w:szCs w:val="22"/>
        </w:rPr>
        <w:tab/>
      </w:r>
      <w:r>
        <w:rPr>
          <w:b/>
          <w:color w:val="141823"/>
          <w:sz w:val="22"/>
          <w:szCs w:val="22"/>
        </w:rPr>
        <w:t>The Nevada Sagebrush, Insight, Brushfire, Wolf Pack Radio</w:t>
      </w:r>
      <w:r>
        <w:rPr>
          <w:color w:val="141823"/>
          <w:sz w:val="22"/>
          <w:szCs w:val="22"/>
        </w:rPr>
        <w:t xml:space="preserve"> </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 xml:space="preserve">ii. </w:t>
      </w:r>
      <w:r>
        <w:rPr>
          <w:color w:val="141823"/>
          <w:sz w:val="22"/>
          <w:szCs w:val="22"/>
        </w:rPr>
        <w:tab/>
      </w:r>
      <w:r>
        <w:rPr>
          <w:b/>
          <w:color w:val="141823"/>
          <w:sz w:val="22"/>
          <w:szCs w:val="22"/>
        </w:rPr>
        <w:t>Tutoring Services, Career Studio, and Counseling Center</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 xml:space="preserve">iii. </w:t>
      </w:r>
      <w:r>
        <w:rPr>
          <w:color w:val="141823"/>
          <w:sz w:val="22"/>
          <w:szCs w:val="22"/>
        </w:rPr>
        <w:tab/>
      </w:r>
      <w:r>
        <w:rPr>
          <w:b/>
          <w:color w:val="141823"/>
          <w:sz w:val="22"/>
          <w:szCs w:val="22"/>
        </w:rPr>
        <w:t>Interfraternity Council (IFC), Veteran Affairs, Clubs &amp; Organizations</w:t>
      </w:r>
      <w:r>
        <w:rPr>
          <w:color w:val="141823"/>
          <w:sz w:val="22"/>
          <w:szCs w:val="22"/>
        </w:rPr>
        <w:t xml:space="preserve"> </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lastRenderedPageBreak/>
        <w:t xml:space="preserve">iv. </w:t>
      </w:r>
      <w:r>
        <w:rPr>
          <w:color w:val="141823"/>
          <w:sz w:val="22"/>
          <w:szCs w:val="22"/>
        </w:rPr>
        <w:tab/>
      </w:r>
      <w:r>
        <w:rPr>
          <w:b/>
          <w:color w:val="141823"/>
          <w:sz w:val="22"/>
          <w:szCs w:val="22"/>
        </w:rPr>
        <w:t xml:space="preserve">Athletics and New Student Initiatives </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 xml:space="preserve">v. </w:t>
      </w:r>
      <w:r>
        <w:rPr>
          <w:color w:val="141823"/>
          <w:sz w:val="22"/>
          <w:szCs w:val="22"/>
        </w:rPr>
        <w:tab/>
      </w:r>
      <w:r>
        <w:rPr>
          <w:b/>
          <w:color w:val="141823"/>
          <w:sz w:val="22"/>
          <w:szCs w:val="22"/>
        </w:rPr>
        <w:t>Student Eve</w:t>
      </w:r>
      <w:r>
        <w:rPr>
          <w:b/>
          <w:color w:val="141823"/>
          <w:sz w:val="22"/>
          <w:szCs w:val="22"/>
        </w:rPr>
        <w:t xml:space="preserve">nts Advisory Board (SEAB) and Student-Run Councils </w:t>
      </w:r>
    </w:p>
    <w:p w:rsidR="007C6367" w:rsidRDefault="00967D7B">
      <w:pPr>
        <w:tabs>
          <w:tab w:val="left" w:pos="450"/>
        </w:tabs>
        <w:spacing w:line="276" w:lineRule="auto"/>
        <w:ind w:left="1440" w:firstLine="720"/>
        <w:rPr>
          <w:rFonts w:ascii="Arial" w:eastAsia="Arial" w:hAnsi="Arial" w:cs="Arial"/>
          <w:sz w:val="22"/>
          <w:szCs w:val="22"/>
        </w:rPr>
      </w:pPr>
      <w:r>
        <w:rPr>
          <w:b/>
          <w:color w:val="141823"/>
          <w:sz w:val="22"/>
          <w:szCs w:val="22"/>
        </w:rPr>
        <w:t xml:space="preserve">(such as the Business Council and Engineering Leadership Council) </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 xml:space="preserve">vi. </w:t>
      </w:r>
      <w:r>
        <w:rPr>
          <w:color w:val="141823"/>
          <w:sz w:val="22"/>
          <w:szCs w:val="22"/>
        </w:rPr>
        <w:tab/>
      </w:r>
      <w:r>
        <w:rPr>
          <w:b/>
          <w:color w:val="141823"/>
          <w:sz w:val="22"/>
          <w:szCs w:val="22"/>
        </w:rPr>
        <w:t xml:space="preserve">Panhellenic Greek Council (PGC) and University Libraries </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vii.</w:t>
      </w:r>
      <w:r>
        <w:rPr>
          <w:b/>
          <w:color w:val="141823"/>
          <w:sz w:val="22"/>
          <w:szCs w:val="22"/>
        </w:rPr>
        <w:t xml:space="preserve"> </w:t>
      </w:r>
      <w:r>
        <w:rPr>
          <w:b/>
          <w:color w:val="141823"/>
          <w:sz w:val="22"/>
          <w:szCs w:val="22"/>
        </w:rPr>
        <w:tab/>
        <w:t xml:space="preserve">Multicultural  Greek Council (MGC) and Disability Resource Center </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v</w:t>
      </w:r>
      <w:r>
        <w:rPr>
          <w:color w:val="141823"/>
          <w:sz w:val="22"/>
          <w:szCs w:val="22"/>
        </w:rPr>
        <w:t xml:space="preserve">iii. </w:t>
      </w:r>
      <w:r>
        <w:rPr>
          <w:color w:val="141823"/>
          <w:sz w:val="22"/>
          <w:szCs w:val="22"/>
        </w:rPr>
        <w:tab/>
      </w:r>
      <w:r>
        <w:rPr>
          <w:b/>
          <w:color w:val="141823"/>
          <w:sz w:val="22"/>
          <w:szCs w:val="22"/>
        </w:rPr>
        <w:t xml:space="preserve">Residence Hall Association (RHA) and Dining Services </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 xml:space="preserve">ix. </w:t>
      </w:r>
      <w:r>
        <w:rPr>
          <w:color w:val="141823"/>
          <w:sz w:val="22"/>
          <w:szCs w:val="22"/>
        </w:rPr>
        <w:tab/>
      </w:r>
      <w:r>
        <w:rPr>
          <w:b/>
          <w:color w:val="141823"/>
          <w:sz w:val="22"/>
          <w:szCs w:val="22"/>
        </w:rPr>
        <w:t>Wolf Shop and Joe Crowley Student Union</w:t>
      </w:r>
    </w:p>
    <w:p w:rsidR="007C6367" w:rsidRDefault="00967D7B">
      <w:pPr>
        <w:tabs>
          <w:tab w:val="left" w:pos="450"/>
        </w:tabs>
        <w:spacing w:line="276" w:lineRule="auto"/>
        <w:ind w:left="1710"/>
        <w:rPr>
          <w:rFonts w:ascii="Arial" w:eastAsia="Arial" w:hAnsi="Arial" w:cs="Arial"/>
          <w:sz w:val="22"/>
          <w:szCs w:val="22"/>
        </w:rPr>
      </w:pPr>
      <w:r>
        <w:rPr>
          <w:color w:val="141823"/>
          <w:sz w:val="22"/>
          <w:szCs w:val="22"/>
        </w:rPr>
        <w:t>x.</w:t>
      </w:r>
      <w:r>
        <w:rPr>
          <w:color w:val="141823"/>
          <w:sz w:val="22"/>
          <w:szCs w:val="22"/>
        </w:rPr>
        <w:tab/>
      </w:r>
      <w:r>
        <w:rPr>
          <w:b/>
          <w:color w:val="141823"/>
          <w:sz w:val="22"/>
          <w:szCs w:val="22"/>
        </w:rPr>
        <w:t>Non-Traditional Students</w:t>
      </w:r>
    </w:p>
    <w:p w:rsidR="007C6367" w:rsidRDefault="007C6367">
      <w:pPr>
        <w:tabs>
          <w:tab w:val="left" w:pos="450"/>
        </w:tabs>
        <w:ind w:left="1440"/>
      </w:pPr>
    </w:p>
    <w:p w:rsidR="007C6367" w:rsidRDefault="007C6367">
      <w:pPr>
        <w:tabs>
          <w:tab w:val="left" w:pos="450"/>
        </w:tabs>
        <w:ind w:left="1440"/>
      </w:pPr>
    </w:p>
    <w:p w:rsidR="007C6367" w:rsidRDefault="00967D7B">
      <w:pPr>
        <w:numPr>
          <w:ilvl w:val="0"/>
          <w:numId w:val="2"/>
        </w:numPr>
        <w:tabs>
          <w:tab w:val="left" w:pos="450"/>
        </w:tabs>
        <w:ind w:hanging="360"/>
        <w:rPr>
          <w:sz w:val="22"/>
          <w:szCs w:val="22"/>
        </w:rPr>
      </w:pPr>
      <w:r>
        <w:rPr>
          <w:b/>
          <w:sz w:val="22"/>
          <w:szCs w:val="22"/>
        </w:rPr>
        <w:t>NEW BUSINESS</w:t>
      </w:r>
    </w:p>
    <w:p w:rsidR="007C6367" w:rsidRDefault="007C6367">
      <w:pPr>
        <w:tabs>
          <w:tab w:val="left" w:pos="450"/>
        </w:tabs>
        <w:spacing w:line="276" w:lineRule="auto"/>
      </w:pPr>
    </w:p>
    <w:p w:rsidR="007C6367" w:rsidRDefault="00967D7B">
      <w:pPr>
        <w:numPr>
          <w:ilvl w:val="1"/>
          <w:numId w:val="2"/>
        </w:numPr>
        <w:tabs>
          <w:tab w:val="left" w:pos="450"/>
        </w:tabs>
        <w:spacing w:line="276" w:lineRule="auto"/>
        <w:ind w:hanging="360"/>
        <w:contextualSpacing/>
        <w:rPr>
          <w:sz w:val="22"/>
          <w:szCs w:val="22"/>
        </w:rPr>
      </w:pPr>
      <w:r>
        <w:rPr>
          <w:b/>
          <w:sz w:val="22"/>
          <w:szCs w:val="22"/>
        </w:rPr>
        <w:t>Discussion on Establishment or Removal of Liaison Positions</w:t>
      </w:r>
    </w:p>
    <w:p w:rsidR="007C6367" w:rsidRDefault="00967D7B">
      <w:pPr>
        <w:tabs>
          <w:tab w:val="left" w:pos="450"/>
        </w:tabs>
        <w:spacing w:line="276" w:lineRule="auto"/>
        <w:ind w:left="2160"/>
      </w:pPr>
      <w:r>
        <w:rPr>
          <w:sz w:val="22"/>
          <w:szCs w:val="22"/>
        </w:rPr>
        <w:t>The Committee on University Affairs will discuss if they think that a liaison position title should be changed, removed, or if a new liaison position should be established.</w:t>
      </w:r>
    </w:p>
    <w:p w:rsidR="007C6367" w:rsidRDefault="00967D7B">
      <w:pPr>
        <w:numPr>
          <w:ilvl w:val="1"/>
          <w:numId w:val="2"/>
        </w:numPr>
        <w:tabs>
          <w:tab w:val="left" w:pos="450"/>
        </w:tabs>
        <w:spacing w:line="276" w:lineRule="auto"/>
        <w:ind w:hanging="360"/>
        <w:contextualSpacing/>
        <w:rPr>
          <w:sz w:val="22"/>
          <w:szCs w:val="22"/>
        </w:rPr>
      </w:pPr>
      <w:r>
        <w:rPr>
          <w:b/>
          <w:sz w:val="22"/>
          <w:szCs w:val="22"/>
        </w:rPr>
        <w:t xml:space="preserve">Discussion on Future Legislation </w:t>
      </w:r>
    </w:p>
    <w:p w:rsidR="007C6367" w:rsidRDefault="00967D7B">
      <w:pPr>
        <w:tabs>
          <w:tab w:val="left" w:pos="450"/>
        </w:tabs>
        <w:spacing w:line="276" w:lineRule="auto"/>
        <w:ind w:left="2160"/>
      </w:pPr>
      <w:r>
        <w:rPr>
          <w:sz w:val="22"/>
          <w:szCs w:val="22"/>
        </w:rPr>
        <w:t xml:space="preserve">The Committee on University Affairs will discuss </w:t>
      </w:r>
      <w:r>
        <w:rPr>
          <w:sz w:val="22"/>
          <w:szCs w:val="22"/>
        </w:rPr>
        <w:t>possible future legislation pertinent to the Committee and assign these legislation assignments to Senators on the Committee.</w:t>
      </w:r>
    </w:p>
    <w:p w:rsidR="007C6367" w:rsidRDefault="00967D7B">
      <w:pPr>
        <w:numPr>
          <w:ilvl w:val="1"/>
          <w:numId w:val="2"/>
        </w:numPr>
        <w:tabs>
          <w:tab w:val="left" w:pos="450"/>
        </w:tabs>
        <w:spacing w:line="276" w:lineRule="auto"/>
        <w:ind w:hanging="360"/>
        <w:contextualSpacing/>
        <w:rPr>
          <w:sz w:val="22"/>
          <w:szCs w:val="22"/>
        </w:rPr>
      </w:pPr>
      <w:r>
        <w:rPr>
          <w:b/>
          <w:sz w:val="22"/>
          <w:szCs w:val="22"/>
        </w:rPr>
        <w:t>Discussion of Legacy Binder</w:t>
      </w:r>
    </w:p>
    <w:p w:rsidR="007C6367" w:rsidRDefault="00967D7B">
      <w:pPr>
        <w:tabs>
          <w:tab w:val="left" w:pos="450"/>
        </w:tabs>
        <w:spacing w:line="276" w:lineRule="auto"/>
        <w:ind w:left="2160"/>
      </w:pPr>
      <w:r>
        <w:rPr>
          <w:sz w:val="22"/>
          <w:szCs w:val="22"/>
        </w:rPr>
        <w:t>The Committee on University Affairs will discuss the Legacy Binder left by the 83rd session and discus</w:t>
      </w:r>
      <w:r>
        <w:rPr>
          <w:sz w:val="22"/>
          <w:szCs w:val="22"/>
        </w:rPr>
        <w:t xml:space="preserve">s what aspects shall be adapted into this session. </w:t>
      </w:r>
    </w:p>
    <w:p w:rsidR="007C6367" w:rsidRDefault="007C6367">
      <w:pPr>
        <w:tabs>
          <w:tab w:val="left" w:pos="450"/>
        </w:tabs>
        <w:rPr>
          <w:rFonts w:ascii="Arial" w:eastAsia="Arial" w:hAnsi="Arial" w:cs="Arial"/>
          <w:sz w:val="22"/>
          <w:szCs w:val="22"/>
        </w:rPr>
      </w:pPr>
    </w:p>
    <w:p w:rsidR="007C6367" w:rsidRDefault="007C6367">
      <w:pPr>
        <w:tabs>
          <w:tab w:val="left" w:pos="450"/>
        </w:tabs>
        <w:ind w:left="720"/>
      </w:pPr>
    </w:p>
    <w:p w:rsidR="007C6367" w:rsidRDefault="00967D7B">
      <w:pPr>
        <w:numPr>
          <w:ilvl w:val="0"/>
          <w:numId w:val="2"/>
        </w:numPr>
        <w:tabs>
          <w:tab w:val="left" w:pos="450"/>
        </w:tabs>
        <w:ind w:hanging="360"/>
        <w:contextualSpacing/>
        <w:rPr>
          <w:sz w:val="22"/>
          <w:szCs w:val="22"/>
        </w:rPr>
      </w:pPr>
      <w:r>
        <w:rPr>
          <w:b/>
          <w:sz w:val="22"/>
          <w:szCs w:val="22"/>
        </w:rPr>
        <w:t>PUBLIC COMMENT*</w:t>
      </w:r>
    </w:p>
    <w:p w:rsidR="007C6367" w:rsidRDefault="00967D7B">
      <w:pPr>
        <w:tabs>
          <w:tab w:val="left" w:pos="450"/>
        </w:tabs>
        <w:ind w:left="720"/>
      </w:pPr>
      <w:r>
        <w:rPr>
          <w:sz w:val="22"/>
          <w:szCs w:val="22"/>
        </w:rPr>
        <w:t>Items heard under public comment may be for items either on or off the agenda. Action may not be taken on items raised under public comment. The Chair may elect to take public comment on</w:t>
      </w:r>
      <w:r>
        <w:rPr>
          <w:sz w:val="22"/>
          <w:szCs w:val="22"/>
        </w:rPr>
        <w:t xml:space="preserve"> action items on this agenda. The Chair may impose reasonable limits on the length members of the public may speak.</w:t>
      </w:r>
    </w:p>
    <w:p w:rsidR="007C6367" w:rsidRDefault="007C6367">
      <w:pPr>
        <w:tabs>
          <w:tab w:val="left" w:pos="450"/>
        </w:tabs>
        <w:ind w:left="720"/>
      </w:pPr>
    </w:p>
    <w:p w:rsidR="007C6367" w:rsidRDefault="00967D7B">
      <w:pPr>
        <w:numPr>
          <w:ilvl w:val="0"/>
          <w:numId w:val="2"/>
        </w:numPr>
        <w:tabs>
          <w:tab w:val="left" w:pos="450"/>
        </w:tabs>
        <w:ind w:hanging="360"/>
        <w:rPr>
          <w:sz w:val="22"/>
          <w:szCs w:val="22"/>
        </w:rPr>
      </w:pPr>
      <w:r>
        <w:rPr>
          <w:b/>
          <w:sz w:val="22"/>
          <w:szCs w:val="22"/>
        </w:rPr>
        <w:t>ADJOURNMENT</w:t>
      </w:r>
    </w:p>
    <w:p w:rsidR="007C6367" w:rsidRDefault="00967D7B">
      <w:pPr>
        <w:tabs>
          <w:tab w:val="left" w:pos="450"/>
        </w:tabs>
        <w:spacing w:before="280"/>
      </w:pPr>
      <w:r>
        <w:rPr>
          <w:b/>
          <w:sz w:val="20"/>
          <w:szCs w:val="20"/>
          <w:u w:val="single"/>
        </w:rPr>
        <w:t>NOTES</w:t>
      </w:r>
      <w:r>
        <w:rPr>
          <w:sz w:val="20"/>
          <w:szCs w:val="20"/>
          <w:u w:val="single"/>
        </w:rPr>
        <w:t>.</w:t>
      </w:r>
    </w:p>
    <w:p w:rsidR="007C6367" w:rsidRDefault="00967D7B">
      <w:pPr>
        <w:tabs>
          <w:tab w:val="left" w:pos="450"/>
        </w:tabs>
        <w:spacing w:before="280"/>
      </w:pPr>
      <w:bookmarkStart w:id="1" w:name="_gjdgxs" w:colFirst="0" w:colLast="0"/>
      <w:bookmarkEnd w:id="1"/>
      <w:r>
        <w:rPr>
          <w:sz w:val="20"/>
          <w:szCs w:val="20"/>
        </w:rPr>
        <w:lastRenderedPageBreak/>
        <w:t xml:space="preserve">Unless otherwise marked by an asterisk, all items are action items upon which the Senate may take action. ASUN supports </w:t>
      </w:r>
      <w:r>
        <w:rPr>
          <w:sz w:val="20"/>
          <w:szCs w:val="20"/>
        </w:rPr>
        <w:t>providing equal access to all programs for people with disabilities. Reasonable efforts will be made to assist and accommodate physically handicapped persons desiring to attend the meeting. Please call the Speaker of the ASUN at (775) 784-6589 in advance s</w:t>
      </w:r>
      <w:r>
        <w:rPr>
          <w:sz w:val="20"/>
          <w:szCs w:val="20"/>
        </w:rPr>
        <w:t>o that arrangements may be conveniently made.</w:t>
      </w:r>
    </w:p>
    <w:sectPr w:rsidR="007C636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7B" w:rsidRDefault="00967D7B">
      <w:r>
        <w:separator/>
      </w:r>
    </w:p>
  </w:endnote>
  <w:endnote w:type="continuationSeparator" w:id="0">
    <w:p w:rsidR="00967D7B" w:rsidRDefault="0096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67" w:rsidRDefault="007C6367"/>
  <w:p w:rsidR="007C6367" w:rsidRDefault="00967D7B">
    <w:r>
      <w:rPr>
        <w:sz w:val="20"/>
        <w:szCs w:val="20"/>
      </w:rPr>
      <w:t xml:space="preserve">Posted at the ASUN Offices in the Joe Crowley Student Union, Frandsen Humanities Building, </w:t>
    </w:r>
    <w:r>
      <w:rPr>
        <w:noProof/>
      </w:rPr>
      <w:drawing>
        <wp:anchor distT="0" distB="0" distL="114300" distR="114300" simplePos="0" relativeHeight="251658240" behindDoc="0" locked="0" layoutInCell="0" hidden="0" allowOverlap="1">
          <wp:simplePos x="0" y="0"/>
          <wp:positionH relativeFrom="margin">
            <wp:posOffset>4800600</wp:posOffset>
          </wp:positionH>
          <wp:positionV relativeFrom="paragraph">
            <wp:posOffset>98425</wp:posOffset>
          </wp:positionV>
          <wp:extent cx="1371600" cy="1371600"/>
          <wp:effectExtent l="0" t="0" r="0" b="0"/>
          <wp:wrapNone/>
          <wp:docPr id="1" name="image01.png" descr="Senate Seal 2 in copy"/>
          <wp:cNvGraphicFramePr/>
          <a:graphic xmlns:a="http://schemas.openxmlformats.org/drawingml/2006/main">
            <a:graphicData uri="http://schemas.openxmlformats.org/drawingml/2006/picture">
              <pic:pic xmlns:pic="http://schemas.openxmlformats.org/drawingml/2006/picture">
                <pic:nvPicPr>
                  <pic:cNvPr id="0" name="image01.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p w:rsidR="007C6367" w:rsidRDefault="00967D7B">
    <w:r>
      <w:rPr>
        <w:sz w:val="20"/>
        <w:szCs w:val="20"/>
      </w:rPr>
      <w:t>the Ansari Busines</w:t>
    </w:r>
    <w:r>
      <w:rPr>
        <w:sz w:val="20"/>
        <w:szCs w:val="20"/>
      </w:rPr>
      <w:t xml:space="preserve">s Building, Mathewson- IGT Knowledge Center, </w:t>
    </w:r>
  </w:p>
  <w:p w:rsidR="007C6367" w:rsidRDefault="00967D7B">
    <w:r>
      <w:rPr>
        <w:sz w:val="20"/>
        <w:szCs w:val="20"/>
      </w:rPr>
      <w:t xml:space="preserve">and online at www.nevadaasun.com. </w:t>
    </w:r>
  </w:p>
  <w:p w:rsidR="007C6367" w:rsidRDefault="007C6367">
    <w:pPr>
      <w:tabs>
        <w:tab w:val="center" w:pos="4320"/>
        <w:tab w:val="right" w:pos="8640"/>
      </w:tabs>
    </w:pPr>
  </w:p>
  <w:p w:rsidR="007C6367" w:rsidRDefault="00967D7B">
    <w:r>
      <w:rPr>
        <w:sz w:val="20"/>
        <w:szCs w:val="20"/>
      </w:rPr>
      <w:t xml:space="preserve">If you would like a copy of any of the agenda items listed, please contact </w:t>
    </w:r>
  </w:p>
  <w:p w:rsidR="007C6367" w:rsidRDefault="00967D7B">
    <w:r>
      <w:rPr>
        <w:sz w:val="20"/>
        <w:szCs w:val="20"/>
      </w:rPr>
      <w:t>(</w:t>
    </w:r>
    <w:r>
      <w:rPr>
        <w:b/>
        <w:sz w:val="20"/>
        <w:szCs w:val="20"/>
      </w:rPr>
      <w:t>Senator Bradley senatorbradley@asun.unr.edu</w:t>
    </w:r>
    <w:r>
      <w:rPr>
        <w:sz w:val="20"/>
        <w:szCs w:val="20"/>
      </w:rPr>
      <w:t xml:space="preserve">). </w:t>
    </w:r>
  </w:p>
  <w:p w:rsidR="007C6367" w:rsidRDefault="007C6367"/>
  <w:p w:rsidR="007C6367" w:rsidRDefault="007C6367"/>
  <w:p w:rsidR="007C6367" w:rsidRDefault="007C6367">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67" w:rsidRDefault="007C6367"/>
  <w:p w:rsidR="007C6367" w:rsidRDefault="00967D7B">
    <w:r>
      <w:rPr>
        <w:sz w:val="22"/>
        <w:szCs w:val="22"/>
      </w:rPr>
      <w:t>POSTED ON OR BEFORE 9:00 a.m.</w:t>
    </w:r>
  </w:p>
  <w:p w:rsidR="007C6367" w:rsidRDefault="00967D7B">
    <w:r>
      <w:rPr>
        <w:sz w:val="22"/>
        <w:szCs w:val="22"/>
      </w:rPr>
      <w:t>ON THE THIRD WORKING DAY BEFORE THE MEETING</w:t>
    </w:r>
  </w:p>
  <w:p w:rsidR="007C6367" w:rsidRDefault="00967D7B">
    <w:r>
      <w:rPr>
        <w:sz w:val="22"/>
        <w:szCs w:val="22"/>
      </w:rPr>
      <w:t xml:space="preserve">Posted at 1664 N. Virginia St. Reno, NV 89557 in the ASUN Center for Student </w:t>
    </w:r>
    <w:r>
      <w:rPr>
        <w:noProof/>
      </w:rPr>
      <w:drawing>
        <wp:anchor distT="0" distB="0" distL="114300" distR="114300" simplePos="0" relativeHeight="251659264" behindDoc="0" locked="0" layoutInCell="0" hidden="0" allowOverlap="1">
          <wp:simplePos x="0" y="0"/>
          <wp:positionH relativeFrom="margin">
            <wp:posOffset>4381500</wp:posOffset>
          </wp:positionH>
          <wp:positionV relativeFrom="paragraph">
            <wp:posOffset>36195</wp:posOffset>
          </wp:positionV>
          <wp:extent cx="1371600" cy="1371600"/>
          <wp:effectExtent l="0" t="0" r="0" b="0"/>
          <wp:wrapNone/>
          <wp:docPr id="2" name="image02.png" descr="Senate Seal 2 in copy"/>
          <wp:cNvGraphicFramePr/>
          <a:graphic xmlns:a="http://schemas.openxmlformats.org/drawingml/2006/main">
            <a:graphicData uri="http://schemas.openxmlformats.org/drawingml/2006/picture">
              <pic:pic xmlns:pic="http://schemas.openxmlformats.org/drawingml/2006/picture">
                <pic:nvPicPr>
                  <pic:cNvPr id="0" name="image02.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p w:rsidR="007C6367" w:rsidRDefault="00967D7B">
    <w:r>
      <w:rPr>
        <w:sz w:val="22"/>
        <w:szCs w:val="22"/>
      </w:rPr>
      <w:t xml:space="preserve">Engagement inside the ASUN Offices in the Joe Crowley Student Union, </w:t>
    </w:r>
  </w:p>
  <w:p w:rsidR="007C6367" w:rsidRDefault="00967D7B">
    <w:r>
      <w:rPr>
        <w:sz w:val="22"/>
        <w:szCs w:val="22"/>
      </w:rPr>
      <w:t xml:space="preserve">Frandsen Humanities Building, the Ansari Business Building, </w:t>
    </w:r>
  </w:p>
  <w:p w:rsidR="007C6367" w:rsidRDefault="00967D7B">
    <w:r>
      <w:rPr>
        <w:sz w:val="22"/>
        <w:szCs w:val="22"/>
      </w:rPr>
      <w:t>Ma</w:t>
    </w:r>
    <w:r>
      <w:rPr>
        <w:sz w:val="22"/>
        <w:szCs w:val="22"/>
      </w:rPr>
      <w:t xml:space="preserve">thewson- IGT Knowledge Center, and online at </w:t>
    </w:r>
  </w:p>
  <w:p w:rsidR="007C6367" w:rsidRDefault="00967D7B">
    <w:r>
      <w:rPr>
        <w:sz w:val="22"/>
        <w:szCs w:val="22"/>
      </w:rPr>
      <w:t xml:space="preserve">www.nevadaasun.com. </w:t>
    </w:r>
  </w:p>
  <w:p w:rsidR="007C6367" w:rsidRDefault="007C6367">
    <w:pPr>
      <w:tabs>
        <w:tab w:val="center" w:pos="4320"/>
        <w:tab w:val="right" w:pos="8640"/>
      </w:tabs>
    </w:pPr>
  </w:p>
  <w:p w:rsidR="007C6367" w:rsidRDefault="00967D7B">
    <w:r>
      <w:rPr>
        <w:sz w:val="22"/>
        <w:szCs w:val="22"/>
      </w:rPr>
      <w:t>If you would like a copy of any of the agenda items listed, please contact</w:t>
    </w:r>
  </w:p>
  <w:p w:rsidR="007C6367" w:rsidRDefault="00967D7B">
    <w:r>
      <w:rPr>
        <w:sz w:val="22"/>
        <w:szCs w:val="22"/>
      </w:rPr>
      <w:t>Senator Bradley senatorbradley@asun.unr.edu</w:t>
    </w:r>
  </w:p>
  <w:p w:rsidR="007C6367" w:rsidRDefault="007C6367">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7B" w:rsidRDefault="00967D7B">
      <w:r>
        <w:separator/>
      </w:r>
    </w:p>
  </w:footnote>
  <w:footnote w:type="continuationSeparator" w:id="0">
    <w:p w:rsidR="00967D7B" w:rsidRDefault="0096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67" w:rsidRDefault="00967D7B">
    <w:pPr>
      <w:tabs>
        <w:tab w:val="center" w:pos="4320"/>
        <w:tab w:val="right" w:pos="8640"/>
      </w:tabs>
      <w:spacing w:before="720"/>
    </w:pPr>
    <w:r>
      <w:rPr>
        <w:sz w:val="22"/>
        <w:szCs w:val="22"/>
      </w:rPr>
      <w:t>Committee on University Affairs Agenda</w:t>
    </w:r>
  </w:p>
  <w:p w:rsidR="007C6367" w:rsidRDefault="00967D7B">
    <w:pPr>
      <w:tabs>
        <w:tab w:val="center" w:pos="4320"/>
        <w:tab w:val="right" w:pos="8640"/>
      </w:tabs>
    </w:pPr>
    <w:r>
      <w:rPr>
        <w:sz w:val="22"/>
        <w:szCs w:val="22"/>
      </w:rPr>
      <w:t>Thursday,  September 8</w:t>
    </w:r>
    <w:r>
      <w:rPr>
        <w:sz w:val="22"/>
        <w:szCs w:val="22"/>
        <w:vertAlign w:val="superscript"/>
      </w:rPr>
      <w:t>th</w:t>
    </w:r>
    <w:r>
      <w:rPr>
        <w:sz w:val="22"/>
        <w:szCs w:val="22"/>
      </w:rPr>
      <w:t>, 201</w:t>
    </w:r>
    <w:r>
      <w:rPr>
        <w:sz w:val="22"/>
        <w:szCs w:val="22"/>
      </w:rPr>
      <w:t>6</w:t>
    </w:r>
  </w:p>
  <w:p w:rsidR="007C6367" w:rsidRDefault="00967D7B">
    <w:pPr>
      <w:tabs>
        <w:tab w:val="center" w:pos="4320"/>
        <w:tab w:val="right" w:pos="8640"/>
      </w:tabs>
    </w:pPr>
    <w:r>
      <w:rPr>
        <w:sz w:val="22"/>
        <w:szCs w:val="22"/>
      </w:rPr>
      <w:t xml:space="preserve">Page </w:t>
    </w:r>
    <w:r>
      <w:fldChar w:fldCharType="begin"/>
    </w:r>
    <w:r>
      <w:instrText>PAGE</w:instrText>
    </w:r>
    <w:r>
      <w:fldChar w:fldCharType="separate"/>
    </w:r>
    <w:r w:rsidR="00487606">
      <w:rPr>
        <w:noProof/>
      </w:rPr>
      <w:t>3</w:t>
    </w:r>
    <w:r>
      <w:fldChar w:fldCharType="end"/>
    </w:r>
  </w:p>
  <w:p w:rsidR="007C6367" w:rsidRDefault="007C6367">
    <w:pPr>
      <w:tabs>
        <w:tab w:val="center" w:pos="4320"/>
        <w:tab w:val="right" w:pos="8640"/>
      </w:tabs>
    </w:pPr>
  </w:p>
  <w:p w:rsidR="007C6367" w:rsidRDefault="007C63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67" w:rsidRDefault="00967D7B">
    <w:pPr>
      <w:pStyle w:val="Heading1"/>
      <w:tabs>
        <w:tab w:val="right" w:pos="9360"/>
      </w:tabs>
      <w:spacing w:before="720"/>
      <w:jc w:val="center"/>
    </w:pPr>
    <w:r>
      <w:rPr>
        <w:rFonts w:ascii="Garamond" w:eastAsia="Garamond" w:hAnsi="Garamond" w:cs="Garamond"/>
        <w:sz w:val="56"/>
        <w:szCs w:val="56"/>
      </w:rPr>
      <w:t>Committee on University Affairs</w:t>
    </w:r>
  </w:p>
  <w:p w:rsidR="007C6367" w:rsidRDefault="00967D7B">
    <w:pPr>
      <w:pStyle w:val="Heading1"/>
      <w:tabs>
        <w:tab w:val="right" w:pos="9360"/>
      </w:tabs>
      <w:spacing w:after="120"/>
      <w:jc w:val="center"/>
    </w:pPr>
    <w:r>
      <w:rPr>
        <w:rFonts w:ascii="Garamond" w:eastAsia="Garamond" w:hAnsi="Garamond" w:cs="Garamond"/>
        <w:sz w:val="40"/>
        <w:szCs w:val="40"/>
      </w:rPr>
      <w:t>84</w:t>
    </w:r>
    <w:r>
      <w:rPr>
        <w:rFonts w:ascii="Garamond" w:eastAsia="Garamond" w:hAnsi="Garamond" w:cs="Garamond"/>
        <w:sz w:val="40"/>
        <w:szCs w:val="40"/>
        <w:vertAlign w:val="superscript"/>
      </w:rPr>
      <w:t>th</w:t>
    </w:r>
    <w:r>
      <w:rPr>
        <w:rFonts w:ascii="Garamond" w:eastAsia="Garamond" w:hAnsi="Garamond" w:cs="Garamond"/>
        <w:sz w:val="40"/>
        <w:szCs w:val="40"/>
      </w:rPr>
      <w:t xml:space="preserve"> Session of the Senate of the Associated Students</w:t>
    </w:r>
  </w:p>
  <w:p w:rsidR="007C6367" w:rsidRDefault="00967D7B">
    <w:pPr>
      <w:jc w:val="center"/>
    </w:pPr>
    <w:r>
      <w:rPr>
        <w:b/>
        <w:sz w:val="28"/>
        <w:szCs w:val="28"/>
      </w:rPr>
      <w:t>Agenda for Thursday, September 8</w:t>
    </w:r>
    <w:r>
      <w:rPr>
        <w:b/>
        <w:sz w:val="28"/>
        <w:szCs w:val="28"/>
        <w:vertAlign w:val="superscript"/>
      </w:rPr>
      <w:t>th</w:t>
    </w:r>
    <w:r>
      <w:rPr>
        <w:b/>
        <w:sz w:val="28"/>
        <w:szCs w:val="28"/>
      </w:rPr>
      <w:t>, 2016 at 4:00 p.m.</w:t>
    </w:r>
  </w:p>
  <w:p w:rsidR="007C6367" w:rsidRDefault="00967D7B">
    <w:pPr>
      <w:jc w:val="center"/>
    </w:pPr>
    <w:r>
      <w:rPr>
        <w:b/>
        <w:sz w:val="28"/>
        <w:szCs w:val="28"/>
        <w:u w:val="single"/>
      </w:rPr>
      <w:t>Mathewson-IGT Knowledge Center Room 426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38B"/>
    <w:multiLevelType w:val="multilevel"/>
    <w:tmpl w:val="8AD48176"/>
    <w:lvl w:ilvl="0">
      <w:start w:val="1"/>
      <w:numFmt w:val="decimal"/>
      <w:lvlText w:val="%1."/>
      <w:lvlJc w:val="left"/>
      <w:pPr>
        <w:ind w:left="720" w:firstLine="1080"/>
      </w:pPr>
      <w:rPr>
        <w:b/>
        <w:i w:val="0"/>
      </w:rPr>
    </w:lvl>
    <w:lvl w:ilvl="1">
      <w:start w:val="1"/>
      <w:numFmt w:val="lowerLetter"/>
      <w:lvlText w:val="%2."/>
      <w:lvlJc w:val="left"/>
      <w:pPr>
        <w:ind w:left="1710" w:firstLine="3060"/>
      </w:pPr>
      <w:rPr>
        <w:b w:val="0"/>
        <w:i w:val="0"/>
      </w:rPr>
    </w:lvl>
    <w:lvl w:ilvl="2">
      <w:start w:val="1"/>
      <w:numFmt w:val="lowerRoman"/>
      <w:lvlText w:val="%3."/>
      <w:lvlJc w:val="right"/>
      <w:pPr>
        <w:ind w:left="2340" w:firstLine="4320"/>
      </w:pPr>
      <w:rPr>
        <w:b w:val="0"/>
        <w:i w:val="0"/>
      </w:rPr>
    </w:lvl>
    <w:lvl w:ilvl="3">
      <w:start w:val="1"/>
      <w:numFmt w:val="upperLetter"/>
      <w:lvlText w:val="%4."/>
      <w:lvlJc w:val="left"/>
      <w:pPr>
        <w:ind w:left="2700" w:firstLine="5220"/>
      </w:pPr>
      <w:rPr>
        <w:b w:val="0"/>
        <w:i w:val="0"/>
      </w:rPr>
    </w:lvl>
    <w:lvl w:ilvl="4">
      <w:start w:val="1"/>
      <w:numFmt w:val="decimal"/>
      <w:lvlText w:val="%5."/>
      <w:lvlJc w:val="left"/>
      <w:pPr>
        <w:ind w:left="3690" w:firstLine="7020"/>
      </w:pPr>
      <w:rPr>
        <w:b/>
        <w:i w:val="0"/>
      </w:r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36F027B"/>
    <w:multiLevelType w:val="multilevel"/>
    <w:tmpl w:val="B04E2CC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67"/>
    <w:rsid w:val="00487606"/>
    <w:rsid w:val="007C6367"/>
    <w:rsid w:val="0096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370FC-31DC-4E20-AD19-9DAA97D0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44"/>
      <w:szCs w:val="44"/>
    </w:rPr>
  </w:style>
  <w:style w:type="paragraph" w:styleId="Heading2">
    <w:name w:val="heading 2"/>
    <w:basedOn w:val="Normal"/>
    <w:next w:val="Normal"/>
    <w:pPr>
      <w:keepNext/>
      <w:keepLines/>
      <w:outlineLvl w:val="1"/>
    </w:pPr>
    <w:rPr>
      <w:rFonts w:ascii="Arial" w:eastAsia="Arial" w:hAnsi="Arial" w:cs="Arial"/>
      <w:sz w:val="26"/>
      <w:szCs w:val="26"/>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Rodriguez</dc:creator>
  <cp:lastModifiedBy>Raul Rodriguez</cp:lastModifiedBy>
  <cp:revision>2</cp:revision>
  <dcterms:created xsi:type="dcterms:W3CDTF">2016-09-02T17:51:00Z</dcterms:created>
  <dcterms:modified xsi:type="dcterms:W3CDTF">2016-09-02T17:51:00Z</dcterms:modified>
</cp:coreProperties>
</file>