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9E6694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8428C9" w:rsidP="008428C9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bookmarkStart w:id="0" w:name="_GoBack"/>
      <w:r w:rsidRPr="008428C9">
        <w:rPr>
          <w:rFonts w:ascii="Century Schoolbook" w:hAnsi="Century Schoolbook"/>
          <w:sz w:val="16"/>
          <w:szCs w:val="16"/>
        </w:rPr>
        <w:t>To Establish a Framework for Cooperativ</w:t>
      </w:r>
      <w:r>
        <w:rPr>
          <w:rFonts w:ascii="Century Schoolbook" w:hAnsi="Century Schoolbook"/>
          <w:sz w:val="16"/>
          <w:szCs w:val="16"/>
        </w:rPr>
        <w:t xml:space="preserve">e Housing at the University of </w:t>
      </w:r>
      <w:r w:rsidRPr="008428C9">
        <w:rPr>
          <w:rFonts w:ascii="Century Schoolbook" w:hAnsi="Century Schoolbook"/>
          <w:sz w:val="16"/>
          <w:szCs w:val="16"/>
        </w:rPr>
        <w:t>Nevada</w:t>
      </w:r>
    </w:p>
    <w:bookmarkEnd w:id="0"/>
    <w:p w:rsidR="008428C9" w:rsidRPr="008428C9" w:rsidRDefault="008428C9" w:rsidP="008428C9">
      <w:pPr>
        <w:pStyle w:val="Billtext"/>
        <w:spacing w:after="120" w:line="360" w:lineRule="auto"/>
        <w:ind w:firstLine="360"/>
        <w:rPr>
          <w:rStyle w:val="Enactingclauseitalic"/>
          <w:i w:val="0"/>
        </w:rPr>
      </w:pPr>
      <w:r w:rsidRPr="008428C9">
        <w:rPr>
          <w:rStyle w:val="Enactingclauseitalic"/>
        </w:rPr>
        <w:lastRenderedPageBreak/>
        <w:t xml:space="preserve">Whereas, </w:t>
      </w:r>
      <w:r w:rsidRPr="008428C9">
        <w:rPr>
          <w:rStyle w:val="Enactingclauseitalic"/>
          <w:i w:val="0"/>
        </w:rPr>
        <w:t>Nevada students w</w:t>
      </w:r>
      <w:r>
        <w:rPr>
          <w:rStyle w:val="Enactingclauseitalic"/>
          <w:i w:val="0"/>
        </w:rPr>
        <w:t xml:space="preserve">ant alternative options to the </w:t>
      </w:r>
      <w:r w:rsidRPr="008428C9">
        <w:rPr>
          <w:rStyle w:val="Enactingclauseitalic"/>
          <w:i w:val="0"/>
        </w:rPr>
        <w:t>residential halls that are currently a</w:t>
      </w:r>
      <w:r>
        <w:rPr>
          <w:rStyle w:val="Enactingclauseitalic"/>
          <w:i w:val="0"/>
        </w:rPr>
        <w:t xml:space="preserve"> part of campus, as well as the </w:t>
      </w:r>
      <w:r w:rsidRPr="008428C9">
        <w:rPr>
          <w:rStyle w:val="Enactingclauseitalic"/>
          <w:i w:val="0"/>
        </w:rPr>
        <w:t>Greek Life housing options.</w:t>
      </w:r>
    </w:p>
    <w:p w:rsidR="008428C9" w:rsidRPr="008428C9" w:rsidRDefault="008428C9" w:rsidP="008428C9">
      <w:pPr>
        <w:pStyle w:val="Billtext"/>
        <w:spacing w:after="120" w:line="360" w:lineRule="auto"/>
        <w:ind w:firstLine="360"/>
        <w:rPr>
          <w:rStyle w:val="Enactingclauseitalic"/>
          <w:i w:val="0"/>
        </w:rPr>
      </w:pPr>
      <w:r w:rsidRPr="008428C9">
        <w:rPr>
          <w:rStyle w:val="Enactingclauseitalic"/>
        </w:rPr>
        <w:t>Whereas</w:t>
      </w:r>
      <w:r w:rsidRPr="008428C9">
        <w:rPr>
          <w:rStyle w:val="Enactingclauseitalic"/>
          <w:i w:val="0"/>
        </w:rPr>
        <w:t>, privately-owned residen</w:t>
      </w:r>
      <w:r>
        <w:rPr>
          <w:rStyle w:val="Enactingclauseitalic"/>
          <w:i w:val="0"/>
        </w:rPr>
        <w:t xml:space="preserve">ces around campus are often of </w:t>
      </w:r>
      <w:r w:rsidRPr="008428C9">
        <w:rPr>
          <w:rStyle w:val="Enactingclauseitalic"/>
          <w:i w:val="0"/>
        </w:rPr>
        <w:t>sub-par living conditions and over-priced.</w:t>
      </w:r>
    </w:p>
    <w:p w:rsidR="00705D95" w:rsidRP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rStyle w:val="Enactingclauseitalic"/>
        </w:rPr>
        <w:t>Whereas</w:t>
      </w:r>
      <w:r w:rsidRPr="008428C9">
        <w:rPr>
          <w:rStyle w:val="Enactingclauseitalic"/>
          <w:i w:val="0"/>
        </w:rPr>
        <w:t>, a large portion o</w:t>
      </w:r>
      <w:r>
        <w:rPr>
          <w:rStyle w:val="Enactingclauseitalic"/>
          <w:i w:val="0"/>
        </w:rPr>
        <w:t xml:space="preserve">f the Nevada student body must </w:t>
      </w:r>
      <w:r w:rsidRPr="008428C9">
        <w:rPr>
          <w:rStyle w:val="Enactingclauseitalic"/>
          <w:i w:val="0"/>
        </w:rPr>
        <w:t>commute on a daily basis, costing them gas money, time, and potential parking fees.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students living in the res</w:t>
      </w:r>
      <w:r>
        <w:t xml:space="preserve">idence halls are unable to own </w:t>
      </w:r>
      <w:r>
        <w:t>pets and are limited in their personal lib</w:t>
      </w:r>
      <w:r>
        <w:t xml:space="preserve">erties by necessary university </w:t>
      </w:r>
      <w:r>
        <w:t>mandates.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several public uni</w:t>
      </w:r>
      <w:r>
        <w:t xml:space="preserve">versities, such as many of the </w:t>
      </w:r>
      <w:r>
        <w:t>University of California schools, hav</w:t>
      </w:r>
      <w:r>
        <w:t xml:space="preserve">e long-established cooperative </w:t>
      </w:r>
      <w:r>
        <w:t>housing programs that are low-co</w:t>
      </w:r>
      <w:r>
        <w:t xml:space="preserve">st, successful, and desired by </w:t>
      </w:r>
      <w:r>
        <w:t>students.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the University of Ca</w:t>
      </w:r>
      <w:r>
        <w:t xml:space="preserve">lifornia, Berkeley has had the </w:t>
      </w:r>
      <w:r>
        <w:t xml:space="preserve">Berkeley Student Cooperative program since 1933 and has several </w:t>
      </w:r>
      <w:r>
        <w:t xml:space="preserve">housing sizes with capacities ranging from 29 to 149 students </w:t>
      </w:r>
      <w:r>
        <w:t>available.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proofErr w:type="gramStart"/>
      <w:r w:rsidRPr="008428C9">
        <w:rPr>
          <w:i/>
        </w:rPr>
        <w:lastRenderedPageBreak/>
        <w:t>Whereas</w:t>
      </w:r>
      <w:r>
        <w:t>, Berkeley Student Cooper</w:t>
      </w:r>
      <w:r>
        <w:t xml:space="preserve">ative housing options includes </w:t>
      </w:r>
      <w:r>
        <w:t>themed housing such as an African-American house, an LGBTQIA house, and a Vegan &amp; Vegetarian house.</w:t>
      </w:r>
      <w:proofErr w:type="gramEnd"/>
    </w:p>
    <w:p w:rsidR="008428C9" w:rsidRDefault="008428C9" w:rsidP="008428C9">
      <w:pPr>
        <w:pStyle w:val="Billtext"/>
        <w:spacing w:after="120" w:line="360" w:lineRule="auto"/>
        <w:ind w:firstLine="360"/>
      </w:pPr>
      <w:proofErr w:type="gramStart"/>
      <w:r w:rsidRPr="008428C9">
        <w:rPr>
          <w:i/>
        </w:rPr>
        <w:t>Whereas</w:t>
      </w:r>
      <w:r>
        <w:t xml:space="preserve">, the University of Texas </w:t>
      </w:r>
      <w:r>
        <w:t xml:space="preserve">offers similar accommodations, </w:t>
      </w:r>
      <w:r>
        <w:t>as well as the option to own pets in the residences.</w:t>
      </w:r>
      <w:proofErr w:type="gramEnd"/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the University of Tex</w:t>
      </w:r>
      <w:r>
        <w:t xml:space="preserve">as offers housing designed for </w:t>
      </w:r>
      <w:r>
        <w:t>serious academics and older students both undergrad</w:t>
      </w:r>
      <w:r>
        <w:t>uate and g</w:t>
      </w:r>
      <w:r>
        <w:t>raduate.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The University of Pur</w:t>
      </w:r>
      <w:r>
        <w:t xml:space="preserve">due offers cooperative housing </w:t>
      </w:r>
      <w:r>
        <w:t>that is designed to build leadership a</w:t>
      </w:r>
      <w:r>
        <w:t xml:space="preserve">nd life skills through students </w:t>
      </w:r>
      <w:r>
        <w:t>working together to manage their assigned household.</w:t>
      </w:r>
    </w:p>
    <w:p w:rsidR="00705D95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 xml:space="preserve">, Purdue offers seven </w:t>
      </w:r>
      <w:r>
        <w:t>women-only houses and five men-</w:t>
      </w:r>
      <w:r>
        <w:t>only houses.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proofErr w:type="gramStart"/>
      <w:r w:rsidRPr="008428C9">
        <w:rPr>
          <w:i/>
        </w:rPr>
        <w:t>Whereas</w:t>
      </w:r>
      <w:r>
        <w:t>, all three aforementio</w:t>
      </w:r>
      <w:r>
        <w:t xml:space="preserve">ned universities make students </w:t>
      </w:r>
      <w:r>
        <w:t>work together to maintain the app</w:t>
      </w:r>
      <w:r>
        <w:t xml:space="preserve">earance of their households to </w:t>
      </w:r>
      <w:r>
        <w:t>reduce living costs for residents.</w:t>
      </w:r>
      <w:proofErr w:type="gramEnd"/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cooperative housing at</w:t>
      </w:r>
      <w:r>
        <w:t xml:space="preserve"> Purdue includes a recruitment </w:t>
      </w:r>
      <w:r>
        <w:t>process similar to Greek organizations’ rush period.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establishing Cooperativ</w:t>
      </w:r>
      <w:r>
        <w:t xml:space="preserve">e Housing at the University of </w:t>
      </w:r>
      <w:r>
        <w:t xml:space="preserve">Nevada aligns with Joint Vision 2017 </w:t>
      </w:r>
      <w:r>
        <w:t xml:space="preserve">and Dr. Milton D. Glick’s goal </w:t>
      </w:r>
      <w:r>
        <w:t>of fostering a “sticky campus” environment.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creating a Cooperative</w:t>
      </w:r>
      <w:r>
        <w:t xml:space="preserve"> Housing program would enhance </w:t>
      </w:r>
      <w:r>
        <w:t>a sense of community on campus f</w:t>
      </w:r>
      <w:r>
        <w:t xml:space="preserve">or students who would otherwise </w:t>
      </w:r>
      <w:r>
        <w:t>be unable to afford to live near campus.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the Office of Student Life Servi</w:t>
      </w:r>
      <w:r>
        <w:t xml:space="preserve">ces is currently working </w:t>
      </w:r>
      <w:r>
        <w:t>on a capital campaign request to erect</w:t>
      </w:r>
      <w:r>
        <w:t xml:space="preserve"> new housing units near campus </w:t>
      </w:r>
      <w:r>
        <w:t>to serve as cooperative housing units.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Whereas</w:t>
      </w:r>
      <w:r>
        <w:t>, this project is likely to tak</w:t>
      </w:r>
      <w:r>
        <w:t xml:space="preserve">e up to seven years to come to </w:t>
      </w:r>
      <w:r>
        <w:t xml:space="preserve">fruition, and a continued effort by the </w:t>
      </w:r>
      <w:r>
        <w:t xml:space="preserve">University and the Association </w:t>
      </w:r>
      <w:r>
        <w:t>is necessary for the success of this initiative.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Be it resolved by the Senate of th</w:t>
      </w:r>
      <w:r w:rsidRPr="008428C9">
        <w:rPr>
          <w:i/>
        </w:rPr>
        <w:t>e Associated Students</w:t>
      </w:r>
      <w:r>
        <w:t xml:space="preserve">, that we </w:t>
      </w:r>
      <w:r>
        <w:t>will continue to assist and support the O</w:t>
      </w:r>
      <w:r>
        <w:t xml:space="preserve">ffice of Student Life Services </w:t>
      </w:r>
      <w:r>
        <w:t>in their endeavor to establish cooperativ</w:t>
      </w:r>
      <w:r>
        <w:t xml:space="preserve">e housing at the University of </w:t>
      </w:r>
      <w:r>
        <w:t>Nevada.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lastRenderedPageBreak/>
        <w:t>Be it resolved</w:t>
      </w:r>
      <w:r>
        <w:t>, that the Associatio</w:t>
      </w:r>
      <w:r>
        <w:t xml:space="preserve">n will work with the Office of </w:t>
      </w:r>
      <w:r>
        <w:t>Student Life Services to promote th</w:t>
      </w:r>
      <w:r>
        <w:t xml:space="preserve">e funding of this project, and </w:t>
      </w:r>
      <w:r>
        <w:t>highly recommends that this project be funded by the</w:t>
      </w:r>
      <w:r>
        <w:t xml:space="preserve"> Capital </w:t>
      </w:r>
      <w:r>
        <w:t>Campaign.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Be it further resolved</w:t>
      </w:r>
      <w:r>
        <w:t>, the Associ</w:t>
      </w:r>
      <w:r>
        <w:t xml:space="preserve">ation will involve the student </w:t>
      </w:r>
      <w:r>
        <w:t>population as much as possible thr</w:t>
      </w:r>
      <w:r>
        <w:t xml:space="preserve">oughout the process beyond the 80th </w:t>
      </w:r>
      <w:r>
        <w:t>Session. The Association shal</w:t>
      </w:r>
      <w:r>
        <w:t xml:space="preserve">l include students through the </w:t>
      </w:r>
      <w:r>
        <w:t>creation of a student advisory board tha</w:t>
      </w:r>
      <w:r>
        <w:t xml:space="preserve">t will work with the Office of </w:t>
      </w:r>
      <w:r>
        <w:t>Student Life Services to create an ide</w:t>
      </w:r>
      <w:r>
        <w:t xml:space="preserve">al cooperative housing program </w:t>
      </w:r>
      <w:r>
        <w:t>that meets the needs of students.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Be it further resolved</w:t>
      </w:r>
      <w:r>
        <w:t>, the Assoc</w:t>
      </w:r>
      <w:r>
        <w:t xml:space="preserve">iation recommends establishing </w:t>
      </w:r>
      <w:r>
        <w:t>themed housing options such as</w:t>
      </w:r>
      <w:r>
        <w:t xml:space="preserve"> </w:t>
      </w:r>
      <w:proofErr w:type="gramStart"/>
      <w:r>
        <w:t>Vegetarian</w:t>
      </w:r>
      <w:proofErr w:type="gramEnd"/>
      <w:r>
        <w:t xml:space="preserve"> and Multi-Cultural </w:t>
      </w:r>
      <w:r>
        <w:t>themes, as well as options that encour</w:t>
      </w:r>
      <w:r>
        <w:t xml:space="preserve">age close interactions among a </w:t>
      </w:r>
      <w:r>
        <w:t>diverse group of students.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Be it further resolved</w:t>
      </w:r>
      <w:r>
        <w:t>, that we wan</w:t>
      </w:r>
      <w:r>
        <w:t xml:space="preserve">t a board of students to be in </w:t>
      </w:r>
      <w:r>
        <w:t>charge of running the cooperative ho</w:t>
      </w:r>
      <w:r>
        <w:t xml:space="preserve">using program to allow for the </w:t>
      </w:r>
      <w:r>
        <w:t>best possible student experience and t</w:t>
      </w:r>
      <w:r>
        <w:t xml:space="preserve">o create additional engagement </w:t>
      </w:r>
      <w:r>
        <w:t>opportunities for students.</w:t>
      </w:r>
    </w:p>
    <w:p w:rsidR="008428C9" w:rsidRDefault="008428C9" w:rsidP="008428C9">
      <w:pPr>
        <w:pStyle w:val="Billtext"/>
        <w:spacing w:after="120" w:line="360" w:lineRule="auto"/>
        <w:ind w:firstLine="360"/>
      </w:pPr>
      <w:r w:rsidRPr="008428C9">
        <w:rPr>
          <w:i/>
        </w:rPr>
        <w:t>Be it further resolved</w:t>
      </w:r>
      <w:r>
        <w:t>, as this project aligns with Joint Vision 17 2017, future sessions are highly encoura</w:t>
      </w:r>
      <w:r>
        <w:t xml:space="preserve">ged to pursue this goal to the </w:t>
      </w:r>
      <w:r>
        <w:t>fullest extent possible.</w:t>
      </w: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8428C9" w:rsidRDefault="008428C9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C3" w:rsidRDefault="002338C3">
      <w:r>
        <w:separator/>
      </w:r>
    </w:p>
  </w:endnote>
  <w:endnote w:type="continuationSeparator" w:id="0">
    <w:p w:rsidR="002338C3" w:rsidRDefault="002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C3" w:rsidRPr="00CD1F74" w:rsidRDefault="002338C3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C3" w:rsidRDefault="002338C3">
      <w:r>
        <w:separator/>
      </w:r>
    </w:p>
  </w:footnote>
  <w:footnote w:type="continuationSeparator" w:id="0">
    <w:p w:rsidR="002338C3" w:rsidRDefault="002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C3" w:rsidRDefault="002338C3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8C3" w:rsidRDefault="00233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C3" w:rsidRDefault="002338C3" w:rsidP="00011012"/>
  <w:p w:rsidR="002338C3" w:rsidRDefault="002338C3" w:rsidP="00011012"/>
  <w:p w:rsidR="002338C3" w:rsidRDefault="002338C3" w:rsidP="00011012"/>
  <w:p w:rsidR="002338C3" w:rsidRPr="00346164" w:rsidRDefault="008428C9" w:rsidP="00346164">
    <w:pPr>
      <w:pStyle w:val="Headerpageone"/>
    </w:pPr>
    <w:r>
      <w:t>S. Res. 80-74</w:t>
    </w:r>
    <w:r w:rsidR="0051330F">
      <w:tab/>
      <w:t xml:space="preserve">Agreed to </w:t>
    </w:r>
    <w:r>
      <w:t>March 6</w:t>
    </w:r>
    <w:r w:rsidR="002338C3">
      <w:t>, 2013</w:t>
    </w:r>
  </w:p>
  <w:p w:rsidR="002338C3" w:rsidRPr="00DE7AF9" w:rsidRDefault="002338C3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C3" w:rsidRDefault="002338C3" w:rsidP="00090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17079"/>
    <w:rsid w:val="00026E7D"/>
    <w:rsid w:val="00044E78"/>
    <w:rsid w:val="00056A28"/>
    <w:rsid w:val="00061A92"/>
    <w:rsid w:val="00061D3F"/>
    <w:rsid w:val="00070AD7"/>
    <w:rsid w:val="00082574"/>
    <w:rsid w:val="00086986"/>
    <w:rsid w:val="00090284"/>
    <w:rsid w:val="00095B91"/>
    <w:rsid w:val="000B3D11"/>
    <w:rsid w:val="000B62CD"/>
    <w:rsid w:val="000B7C61"/>
    <w:rsid w:val="000C50E4"/>
    <w:rsid w:val="000C7F57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5727"/>
    <w:rsid w:val="00157F36"/>
    <w:rsid w:val="00172EA2"/>
    <w:rsid w:val="001754AF"/>
    <w:rsid w:val="00187F64"/>
    <w:rsid w:val="0019073A"/>
    <w:rsid w:val="00193784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338C3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7360E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330F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4E58"/>
    <w:rsid w:val="0063535D"/>
    <w:rsid w:val="00636821"/>
    <w:rsid w:val="00640DD5"/>
    <w:rsid w:val="006544A2"/>
    <w:rsid w:val="006701B0"/>
    <w:rsid w:val="00670B48"/>
    <w:rsid w:val="00671B4D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72F4"/>
    <w:rsid w:val="007B3215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10B5"/>
    <w:rsid w:val="00824A52"/>
    <w:rsid w:val="00832335"/>
    <w:rsid w:val="00833D69"/>
    <w:rsid w:val="0083411E"/>
    <w:rsid w:val="00834440"/>
    <w:rsid w:val="008428C9"/>
    <w:rsid w:val="008444BE"/>
    <w:rsid w:val="008450E9"/>
    <w:rsid w:val="0085259C"/>
    <w:rsid w:val="00855A8D"/>
    <w:rsid w:val="0085607A"/>
    <w:rsid w:val="00860E3C"/>
    <w:rsid w:val="00861DF8"/>
    <w:rsid w:val="00864903"/>
    <w:rsid w:val="0086556D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9E6694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16CF5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345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12C"/>
    <w:rsid w:val="00C9246B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3A6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9</TotalTime>
  <Pages>4</Pages>
  <Words>666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3</cp:revision>
  <cp:lastPrinted>2013-03-08T07:09:00Z</cp:lastPrinted>
  <dcterms:created xsi:type="dcterms:W3CDTF">2013-03-08T06:59:00Z</dcterms:created>
  <dcterms:modified xsi:type="dcterms:W3CDTF">2013-03-08T07:09:00Z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