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06016" w14:textId="77777777" w:rsidR="002C4129" w:rsidRDefault="002C4129" w:rsidP="006E6233">
      <w:pPr>
        <w:rPr>
          <w:rFonts w:cs="Arial"/>
          <w:szCs w:val="22"/>
        </w:rPr>
      </w:pPr>
    </w:p>
    <w:p w14:paraId="1D52E792" w14:textId="77777777" w:rsidR="006E6233" w:rsidRPr="006E6233" w:rsidRDefault="006E6233" w:rsidP="00D130B1">
      <w:pPr>
        <w:rPr>
          <w:rFonts w:cs="Arial"/>
          <w:bCs/>
          <w:sz w:val="22"/>
        </w:rPr>
      </w:pPr>
    </w:p>
    <w:p w14:paraId="108A8E0E" w14:textId="77777777" w:rsidR="006E6233" w:rsidRPr="006E6233" w:rsidRDefault="006E6233" w:rsidP="006E6233">
      <w:pPr>
        <w:numPr>
          <w:ilvl w:val="0"/>
          <w:numId w:val="5"/>
        </w:numPr>
        <w:rPr>
          <w:rFonts w:cs="Arial"/>
          <w:bCs/>
          <w:sz w:val="22"/>
        </w:rPr>
      </w:pPr>
      <w:r>
        <w:rPr>
          <w:rFonts w:cs="Arial"/>
          <w:b/>
          <w:bCs/>
          <w:sz w:val="22"/>
        </w:rPr>
        <w:t xml:space="preserve">CALL MEETING TO ORDER* </w:t>
      </w:r>
    </w:p>
    <w:p w14:paraId="2E78638A" w14:textId="77777777" w:rsidR="006E6233" w:rsidRPr="006E6233" w:rsidRDefault="006E6233" w:rsidP="006E6233">
      <w:pPr>
        <w:ind w:left="720"/>
        <w:rPr>
          <w:rFonts w:cs="Arial"/>
          <w:bCs/>
          <w:sz w:val="22"/>
        </w:rPr>
      </w:pPr>
    </w:p>
    <w:p w14:paraId="5B8F5E4D" w14:textId="77777777" w:rsidR="007403BF" w:rsidRPr="000E5FB8" w:rsidRDefault="007403BF" w:rsidP="006E6233">
      <w:pPr>
        <w:numPr>
          <w:ilvl w:val="0"/>
          <w:numId w:val="5"/>
        </w:numPr>
        <w:rPr>
          <w:rFonts w:cs="Arial"/>
          <w:bCs/>
          <w:sz w:val="22"/>
        </w:rPr>
      </w:pPr>
      <w:r>
        <w:rPr>
          <w:rFonts w:cs="Arial"/>
          <w:b/>
          <w:bCs/>
          <w:sz w:val="22"/>
        </w:rPr>
        <w:t>ROLL CALL*</w:t>
      </w:r>
    </w:p>
    <w:p w14:paraId="2621A084" w14:textId="77777777" w:rsidR="002C4129" w:rsidRPr="002C4129" w:rsidRDefault="002C4129" w:rsidP="002C4129">
      <w:pPr>
        <w:tabs>
          <w:tab w:val="left" w:pos="450"/>
        </w:tabs>
        <w:ind w:left="720"/>
        <w:rPr>
          <w:rFonts w:cs="Arial"/>
          <w:sz w:val="22"/>
        </w:rPr>
      </w:pPr>
    </w:p>
    <w:p w14:paraId="7317BB0C" w14:textId="77777777" w:rsidR="007403BF" w:rsidRPr="003E6BAE" w:rsidRDefault="007403BF" w:rsidP="006E6233">
      <w:pPr>
        <w:numPr>
          <w:ilvl w:val="0"/>
          <w:numId w:val="5"/>
        </w:numPr>
        <w:tabs>
          <w:tab w:val="left" w:pos="450"/>
        </w:tabs>
        <w:rPr>
          <w:rFonts w:cs="Arial"/>
          <w:sz w:val="22"/>
        </w:rPr>
      </w:pPr>
      <w:r w:rsidRPr="00C32FCC">
        <w:rPr>
          <w:rFonts w:cs="Arial"/>
          <w:b/>
          <w:bCs/>
          <w:sz w:val="22"/>
        </w:rPr>
        <w:t>PUBLIC COMMENT</w:t>
      </w:r>
      <w:r>
        <w:rPr>
          <w:rFonts w:cs="Arial"/>
          <w:b/>
          <w:bCs/>
          <w:sz w:val="22"/>
        </w:rPr>
        <w:t>*</w:t>
      </w:r>
    </w:p>
    <w:p w14:paraId="706FA60E" w14:textId="77777777" w:rsidR="007403BF" w:rsidRPr="00756048" w:rsidRDefault="007403BF" w:rsidP="002C4129">
      <w:pPr>
        <w:tabs>
          <w:tab w:val="left" w:pos="450"/>
        </w:tabs>
        <w:ind w:left="720"/>
        <w:rPr>
          <w:rFonts w:cs="Arial"/>
          <w:bCs/>
          <w:color w:val="595959" w:themeColor="text1" w:themeTint="A6"/>
          <w:sz w:val="22"/>
        </w:rPr>
      </w:pPr>
      <w:r w:rsidRPr="00756048">
        <w:rPr>
          <w:rFonts w:cs="Arial"/>
          <w:bCs/>
          <w:color w:val="595959" w:themeColor="text1" w:themeTint="A6"/>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06425A1B" w14:textId="77777777" w:rsidR="002C4129" w:rsidRDefault="002C4129" w:rsidP="002C4129">
      <w:pPr>
        <w:tabs>
          <w:tab w:val="left" w:pos="450"/>
        </w:tabs>
        <w:ind w:left="720"/>
        <w:rPr>
          <w:rFonts w:cs="Arial"/>
          <w:b/>
          <w:sz w:val="22"/>
        </w:rPr>
      </w:pPr>
    </w:p>
    <w:p w14:paraId="365F27A8" w14:textId="313935AE" w:rsidR="00D92D22" w:rsidRDefault="007403BF" w:rsidP="00B548DC">
      <w:pPr>
        <w:numPr>
          <w:ilvl w:val="0"/>
          <w:numId w:val="5"/>
        </w:numPr>
        <w:tabs>
          <w:tab w:val="left" w:pos="450"/>
        </w:tabs>
        <w:rPr>
          <w:rFonts w:cs="Arial"/>
          <w:b/>
          <w:sz w:val="22"/>
        </w:rPr>
      </w:pPr>
      <w:r>
        <w:rPr>
          <w:rFonts w:cs="Arial"/>
          <w:b/>
          <w:sz w:val="22"/>
        </w:rPr>
        <w:t>MINUTES</w:t>
      </w:r>
    </w:p>
    <w:p w14:paraId="7ACD1EE9" w14:textId="77777777" w:rsidR="00B548DC" w:rsidRPr="00B548DC" w:rsidRDefault="00B548DC" w:rsidP="00B548DC">
      <w:pPr>
        <w:tabs>
          <w:tab w:val="left" w:pos="450"/>
        </w:tabs>
        <w:ind w:left="720"/>
        <w:rPr>
          <w:rFonts w:cs="Arial"/>
          <w:b/>
          <w:sz w:val="22"/>
        </w:rPr>
      </w:pPr>
    </w:p>
    <w:p w14:paraId="7B8121E8" w14:textId="5623D413" w:rsidR="00D92D22" w:rsidRDefault="00FB5570" w:rsidP="00D92D22">
      <w:pPr>
        <w:pStyle w:val="ListParagraph"/>
        <w:widowControl w:val="0"/>
        <w:numPr>
          <w:ilvl w:val="1"/>
          <w:numId w:val="5"/>
        </w:numPr>
        <w:autoSpaceDE w:val="0"/>
        <w:autoSpaceDN w:val="0"/>
        <w:adjustRightInd w:val="0"/>
        <w:spacing w:after="240"/>
        <w:rPr>
          <w:rFonts w:ascii="Garamond" w:eastAsia="Cambria" w:hAnsi="Garamond" w:cs="Garamond"/>
          <w:sz w:val="22"/>
          <w:szCs w:val="22"/>
        </w:rPr>
      </w:pPr>
      <w:r>
        <w:rPr>
          <w:rFonts w:ascii="Garamond" w:eastAsia="Cambria" w:hAnsi="Garamond" w:cs="Garamond"/>
          <w:b/>
          <w:sz w:val="22"/>
          <w:szCs w:val="22"/>
        </w:rPr>
        <w:t xml:space="preserve">Minutes from March </w:t>
      </w:r>
      <w:r w:rsidR="007E5C78">
        <w:rPr>
          <w:rFonts w:ascii="Garamond" w:eastAsia="Cambria" w:hAnsi="Garamond" w:cs="Garamond"/>
          <w:b/>
          <w:sz w:val="22"/>
          <w:szCs w:val="22"/>
        </w:rPr>
        <w:t>26</w:t>
      </w:r>
      <w:r w:rsidR="00D92D22" w:rsidRPr="00D92D22">
        <w:rPr>
          <w:rFonts w:ascii="Garamond" w:eastAsia="Cambria" w:hAnsi="Garamond" w:cs="Garamond"/>
          <w:b/>
          <w:sz w:val="22"/>
          <w:szCs w:val="22"/>
          <w:vertAlign w:val="superscript"/>
        </w:rPr>
        <w:t>th</w:t>
      </w:r>
      <w:r w:rsidR="00D92D22">
        <w:rPr>
          <w:rFonts w:ascii="Garamond" w:eastAsia="Cambria" w:hAnsi="Garamond" w:cs="Garamond"/>
          <w:b/>
          <w:sz w:val="22"/>
          <w:szCs w:val="22"/>
        </w:rPr>
        <w:t>, 2014</w:t>
      </w:r>
    </w:p>
    <w:p w14:paraId="2E4A403A" w14:textId="7A56FBAB" w:rsidR="00E1058E" w:rsidRPr="007E5C78" w:rsidRDefault="00D92D22" w:rsidP="007E5C78">
      <w:pPr>
        <w:pStyle w:val="ListParagraph"/>
        <w:widowControl w:val="0"/>
        <w:autoSpaceDE w:val="0"/>
        <w:autoSpaceDN w:val="0"/>
        <w:adjustRightInd w:val="0"/>
        <w:spacing w:after="240"/>
        <w:ind w:left="1710"/>
        <w:rPr>
          <w:rFonts w:ascii="Garamond" w:eastAsia="Cambria" w:hAnsi="Garamond" w:cs="Garamond"/>
          <w:sz w:val="22"/>
          <w:szCs w:val="22"/>
        </w:rPr>
      </w:pPr>
      <w:r w:rsidRPr="00675F6A">
        <w:rPr>
          <w:rFonts w:ascii="Garamond" w:eastAsia="Cambria" w:hAnsi="Garamond" w:cs="Garamond"/>
          <w:sz w:val="22"/>
          <w:szCs w:val="22"/>
        </w:rPr>
        <w:t>The Senate will consider the approval of t</w:t>
      </w:r>
      <w:r w:rsidR="00FB5570">
        <w:rPr>
          <w:rFonts w:ascii="Garamond" w:eastAsia="Cambria" w:hAnsi="Garamond" w:cs="Garamond"/>
          <w:sz w:val="22"/>
          <w:szCs w:val="22"/>
        </w:rPr>
        <w:t>he minutes of March</w:t>
      </w:r>
      <w:r>
        <w:rPr>
          <w:rFonts w:ascii="Garamond" w:eastAsia="Cambria" w:hAnsi="Garamond" w:cs="Garamond"/>
          <w:sz w:val="22"/>
          <w:szCs w:val="22"/>
        </w:rPr>
        <w:t xml:space="preserve"> </w:t>
      </w:r>
      <w:r w:rsidR="007E5C78">
        <w:rPr>
          <w:rFonts w:ascii="Garamond" w:eastAsia="Cambria" w:hAnsi="Garamond" w:cs="Garamond"/>
          <w:sz w:val="22"/>
          <w:szCs w:val="22"/>
        </w:rPr>
        <w:t>26</w:t>
      </w:r>
      <w:r w:rsidRPr="00582FBD">
        <w:rPr>
          <w:rFonts w:ascii="Garamond" w:eastAsia="Cambria" w:hAnsi="Garamond" w:cs="Garamond"/>
          <w:sz w:val="22"/>
          <w:szCs w:val="22"/>
          <w:vertAlign w:val="superscript"/>
        </w:rPr>
        <w:t>th</w:t>
      </w:r>
      <w:r>
        <w:rPr>
          <w:rFonts w:ascii="Garamond" w:eastAsia="Cambria" w:hAnsi="Garamond" w:cs="Garamond"/>
          <w:sz w:val="22"/>
          <w:szCs w:val="22"/>
        </w:rPr>
        <w:t>, 2014</w:t>
      </w:r>
      <w:r w:rsidRPr="00675F6A">
        <w:rPr>
          <w:rFonts w:ascii="Garamond" w:eastAsia="Cambria" w:hAnsi="Garamond" w:cs="Garamond"/>
          <w:sz w:val="22"/>
          <w:szCs w:val="22"/>
        </w:rPr>
        <w:t>. The committee will dis</w:t>
      </w:r>
      <w:r w:rsidR="00FB5570">
        <w:rPr>
          <w:rFonts w:ascii="Garamond" w:eastAsia="Cambria" w:hAnsi="Garamond" w:cs="Garamond"/>
          <w:sz w:val="22"/>
          <w:szCs w:val="22"/>
        </w:rPr>
        <w:t>cuss the minutes of March</w:t>
      </w:r>
      <w:r>
        <w:rPr>
          <w:rFonts w:ascii="Garamond" w:eastAsia="Cambria" w:hAnsi="Garamond" w:cs="Garamond"/>
          <w:sz w:val="22"/>
          <w:szCs w:val="22"/>
        </w:rPr>
        <w:t xml:space="preserve"> </w:t>
      </w:r>
      <w:r w:rsidR="007E5C78">
        <w:rPr>
          <w:rFonts w:ascii="Garamond" w:eastAsia="Cambria" w:hAnsi="Garamond" w:cs="Garamond"/>
          <w:sz w:val="22"/>
          <w:szCs w:val="22"/>
        </w:rPr>
        <w:t>26</w:t>
      </w:r>
      <w:r w:rsidRPr="00582FBD">
        <w:rPr>
          <w:rFonts w:ascii="Garamond" w:eastAsia="Cambria" w:hAnsi="Garamond" w:cs="Garamond"/>
          <w:sz w:val="22"/>
          <w:szCs w:val="22"/>
          <w:vertAlign w:val="superscript"/>
        </w:rPr>
        <w:t>th</w:t>
      </w:r>
      <w:r>
        <w:rPr>
          <w:rFonts w:ascii="Garamond" w:eastAsia="Cambria" w:hAnsi="Garamond" w:cs="Garamond"/>
          <w:sz w:val="22"/>
          <w:szCs w:val="22"/>
        </w:rPr>
        <w:t>, 2014</w:t>
      </w:r>
      <w:r w:rsidRPr="00675F6A">
        <w:rPr>
          <w:rFonts w:ascii="Garamond" w:eastAsia="Cambria" w:hAnsi="Garamond" w:cs="Garamond"/>
          <w:sz w:val="22"/>
          <w:szCs w:val="22"/>
        </w:rPr>
        <w:t xml:space="preserve"> and may choose to amend or edit the minutes. Upon conclusion of the discussion the committee may choose to approve the minutes.</w:t>
      </w:r>
    </w:p>
    <w:p w14:paraId="166F1F06" w14:textId="4064119D" w:rsidR="00BC4701" w:rsidRDefault="007403BF" w:rsidP="00BC4701">
      <w:pPr>
        <w:numPr>
          <w:ilvl w:val="0"/>
          <w:numId w:val="5"/>
        </w:numPr>
        <w:tabs>
          <w:tab w:val="left" w:pos="450"/>
        </w:tabs>
        <w:rPr>
          <w:rFonts w:cs="Arial"/>
          <w:b/>
          <w:sz w:val="22"/>
        </w:rPr>
      </w:pPr>
      <w:r>
        <w:rPr>
          <w:rFonts w:cs="Arial"/>
          <w:b/>
          <w:sz w:val="22"/>
        </w:rPr>
        <w:t>OLD BUSINESS</w:t>
      </w:r>
    </w:p>
    <w:p w14:paraId="43E05D03" w14:textId="77777777" w:rsidR="003626F5" w:rsidRPr="000E5B26" w:rsidRDefault="003626F5" w:rsidP="000E5B26">
      <w:pPr>
        <w:tabs>
          <w:tab w:val="left" w:pos="450"/>
        </w:tabs>
        <w:rPr>
          <w:rFonts w:cs="Arial"/>
          <w:sz w:val="22"/>
        </w:rPr>
      </w:pPr>
    </w:p>
    <w:p w14:paraId="3BA07750" w14:textId="77777777" w:rsidR="003626F5" w:rsidRDefault="003626F5" w:rsidP="003626F5">
      <w:pPr>
        <w:pStyle w:val="ListParagraph"/>
        <w:numPr>
          <w:ilvl w:val="1"/>
          <w:numId w:val="5"/>
        </w:numPr>
        <w:tabs>
          <w:tab w:val="left" w:pos="450"/>
        </w:tabs>
        <w:rPr>
          <w:rFonts w:ascii="Garamond" w:hAnsi="Garamond" w:cs="Arial"/>
          <w:b/>
          <w:sz w:val="22"/>
        </w:rPr>
      </w:pPr>
      <w:r>
        <w:rPr>
          <w:rFonts w:ascii="Garamond" w:hAnsi="Garamond" w:cs="Arial"/>
          <w:b/>
          <w:sz w:val="22"/>
        </w:rPr>
        <w:t>Legacy Binder Discussion</w:t>
      </w:r>
    </w:p>
    <w:p w14:paraId="160E17D3" w14:textId="2B02197A" w:rsidR="003626F5" w:rsidRPr="00665BF5" w:rsidRDefault="003626F5" w:rsidP="003626F5">
      <w:pPr>
        <w:pStyle w:val="ListParagraph"/>
        <w:tabs>
          <w:tab w:val="left" w:pos="450"/>
        </w:tabs>
        <w:ind w:left="1710"/>
        <w:rPr>
          <w:rFonts w:ascii="Garamond" w:hAnsi="Garamond" w:cs="Arial"/>
          <w:sz w:val="22"/>
        </w:rPr>
      </w:pPr>
      <w:r>
        <w:rPr>
          <w:rFonts w:ascii="Garamond" w:hAnsi="Garamond" w:cs="Arial"/>
          <w:sz w:val="22"/>
        </w:rPr>
        <w:t>The committee</w:t>
      </w:r>
      <w:r w:rsidR="000C149B">
        <w:rPr>
          <w:rFonts w:ascii="Garamond" w:hAnsi="Garamond" w:cs="Arial"/>
          <w:sz w:val="22"/>
        </w:rPr>
        <w:t xml:space="preserve"> will</w:t>
      </w:r>
      <w:r>
        <w:rPr>
          <w:rFonts w:ascii="Garamond" w:hAnsi="Garamond" w:cs="Arial"/>
          <w:sz w:val="22"/>
        </w:rPr>
        <w:t xml:space="preserve"> </w:t>
      </w:r>
      <w:r w:rsidR="007E5C78">
        <w:rPr>
          <w:rFonts w:ascii="Garamond" w:hAnsi="Garamond" w:cs="Arial"/>
          <w:sz w:val="22"/>
        </w:rPr>
        <w:t xml:space="preserve">finalize the legacy binder </w:t>
      </w:r>
      <w:r>
        <w:rPr>
          <w:rFonts w:ascii="Garamond" w:hAnsi="Garamond" w:cs="Arial"/>
          <w:sz w:val="22"/>
        </w:rPr>
        <w:t>for the Budget and Finance Committee of the 82</w:t>
      </w:r>
      <w:r w:rsidRPr="00665BF5">
        <w:rPr>
          <w:rFonts w:ascii="Garamond" w:hAnsi="Garamond" w:cs="Arial"/>
          <w:sz w:val="22"/>
          <w:vertAlign w:val="superscript"/>
        </w:rPr>
        <w:t>nd</w:t>
      </w:r>
      <w:r>
        <w:rPr>
          <w:rFonts w:ascii="Garamond" w:hAnsi="Garamond" w:cs="Arial"/>
          <w:sz w:val="22"/>
        </w:rPr>
        <w:t xml:space="preserve"> Session.</w:t>
      </w:r>
    </w:p>
    <w:p w14:paraId="3101C454" w14:textId="77777777" w:rsidR="00B548DC" w:rsidRDefault="00B548DC" w:rsidP="002E55C7">
      <w:pPr>
        <w:tabs>
          <w:tab w:val="left" w:pos="450"/>
        </w:tabs>
        <w:rPr>
          <w:rFonts w:cs="Arial"/>
          <w:b/>
          <w:sz w:val="22"/>
        </w:rPr>
      </w:pPr>
    </w:p>
    <w:p w14:paraId="4402F25E" w14:textId="13606C76" w:rsidR="008E0A22" w:rsidRDefault="007403BF" w:rsidP="008E0A22">
      <w:pPr>
        <w:numPr>
          <w:ilvl w:val="0"/>
          <w:numId w:val="5"/>
        </w:numPr>
        <w:tabs>
          <w:tab w:val="left" w:pos="450"/>
        </w:tabs>
        <w:rPr>
          <w:rFonts w:cs="Arial"/>
          <w:b/>
          <w:sz w:val="22"/>
        </w:rPr>
      </w:pPr>
      <w:r>
        <w:rPr>
          <w:rFonts w:cs="Arial"/>
          <w:b/>
          <w:sz w:val="22"/>
        </w:rPr>
        <w:t>NEW BUSINESS</w:t>
      </w:r>
    </w:p>
    <w:p w14:paraId="7EAC384B" w14:textId="77777777" w:rsidR="00BD1006" w:rsidRPr="008E0A22" w:rsidRDefault="00BD1006" w:rsidP="00BD1006">
      <w:pPr>
        <w:tabs>
          <w:tab w:val="left" w:pos="450"/>
        </w:tabs>
        <w:rPr>
          <w:rFonts w:cs="Arial"/>
          <w:b/>
          <w:sz w:val="22"/>
        </w:rPr>
      </w:pPr>
    </w:p>
    <w:p w14:paraId="5D38E106" w14:textId="5E4B0BF2" w:rsidR="00701D63" w:rsidRPr="00C2695C" w:rsidRDefault="00701D63" w:rsidP="00701D63">
      <w:pPr>
        <w:pStyle w:val="ListParagraph"/>
        <w:numPr>
          <w:ilvl w:val="1"/>
          <w:numId w:val="5"/>
        </w:numPr>
        <w:tabs>
          <w:tab w:val="left" w:pos="450"/>
        </w:tabs>
        <w:rPr>
          <w:rFonts w:ascii="Garamond" w:hAnsi="Garamond" w:cs="Arial"/>
          <w:sz w:val="22"/>
        </w:rPr>
      </w:pPr>
      <w:r w:rsidRPr="00701D63">
        <w:rPr>
          <w:rFonts w:ascii="Garamond" w:hAnsi="Garamond" w:cs="Arial"/>
          <w:b/>
          <w:sz w:val="22"/>
        </w:rPr>
        <w:t>Financial Review</w:t>
      </w:r>
      <w:r w:rsidR="0078351B">
        <w:rPr>
          <w:rFonts w:ascii="Garamond" w:hAnsi="Garamond" w:cs="Arial"/>
          <w:b/>
          <w:sz w:val="22"/>
        </w:rPr>
        <w:t>s</w:t>
      </w:r>
    </w:p>
    <w:p w14:paraId="018BCA63" w14:textId="25B5367B" w:rsidR="001F57F1" w:rsidRDefault="00C2695C" w:rsidP="001F57F1">
      <w:pPr>
        <w:pStyle w:val="ListParagraph"/>
        <w:tabs>
          <w:tab w:val="left" w:pos="450"/>
        </w:tabs>
        <w:ind w:left="1710"/>
        <w:rPr>
          <w:rFonts w:ascii="Garamond" w:hAnsi="Garamond" w:cs="Arial"/>
          <w:sz w:val="22"/>
        </w:rPr>
      </w:pPr>
      <w:r>
        <w:rPr>
          <w:rFonts w:ascii="Garamond" w:hAnsi="Garamond" w:cs="Arial"/>
          <w:sz w:val="22"/>
        </w:rPr>
        <w:t xml:space="preserve">The committee will </w:t>
      </w:r>
      <w:r w:rsidR="0078351B">
        <w:rPr>
          <w:rFonts w:ascii="Garamond" w:hAnsi="Garamond" w:cs="Arial"/>
          <w:sz w:val="22"/>
        </w:rPr>
        <w:t>conduct Financial Reviews on the followin</w:t>
      </w:r>
      <w:r w:rsidR="00101B2F">
        <w:rPr>
          <w:rFonts w:ascii="Garamond" w:hAnsi="Garamond" w:cs="Arial"/>
          <w:sz w:val="22"/>
        </w:rPr>
        <w:t xml:space="preserve">g ASUN accounts: </w:t>
      </w:r>
      <w:r w:rsidR="007E5C78">
        <w:rPr>
          <w:rFonts w:ascii="Garamond" w:hAnsi="Garamond" w:cs="Arial"/>
          <w:sz w:val="22"/>
        </w:rPr>
        <w:t xml:space="preserve">Unity </w:t>
      </w:r>
      <w:r w:rsidR="00E1058E">
        <w:rPr>
          <w:rFonts w:ascii="Garamond" w:hAnsi="Garamond" w:cs="Arial"/>
          <w:sz w:val="22"/>
        </w:rPr>
        <w:t xml:space="preserve">Commission </w:t>
      </w:r>
      <w:r w:rsidR="003626F5">
        <w:rPr>
          <w:rFonts w:ascii="Garamond" w:hAnsi="Garamond" w:cs="Arial"/>
          <w:sz w:val="22"/>
        </w:rPr>
        <w:t>(1702-105-013</w:t>
      </w:r>
      <w:r w:rsidR="00E1058E">
        <w:rPr>
          <w:rFonts w:ascii="Garamond" w:hAnsi="Garamond" w:cs="Arial"/>
          <w:sz w:val="22"/>
        </w:rPr>
        <w:t>1</w:t>
      </w:r>
      <w:r w:rsidR="00D2054B">
        <w:rPr>
          <w:rFonts w:ascii="Garamond" w:hAnsi="Garamond" w:cs="Arial"/>
          <w:sz w:val="22"/>
        </w:rPr>
        <w:t>),</w:t>
      </w:r>
      <w:r w:rsidR="003626F5">
        <w:rPr>
          <w:rFonts w:ascii="Garamond" w:hAnsi="Garamond" w:cs="Arial"/>
          <w:sz w:val="22"/>
        </w:rPr>
        <w:t xml:space="preserve"> </w:t>
      </w:r>
      <w:r w:rsidR="00E1058E">
        <w:rPr>
          <w:rFonts w:ascii="Garamond" w:hAnsi="Garamond" w:cs="Arial"/>
          <w:sz w:val="22"/>
        </w:rPr>
        <w:t>ASUN Center for Student Engagement</w:t>
      </w:r>
      <w:r w:rsidR="00D92D22">
        <w:rPr>
          <w:rFonts w:ascii="Garamond" w:hAnsi="Garamond" w:cs="Arial"/>
          <w:sz w:val="22"/>
        </w:rPr>
        <w:t xml:space="preserve"> </w:t>
      </w:r>
      <w:r w:rsidR="00E1058E">
        <w:rPr>
          <w:rFonts w:ascii="Garamond" w:hAnsi="Garamond" w:cs="Arial"/>
          <w:sz w:val="22"/>
        </w:rPr>
        <w:t>(1702-105-0112</w:t>
      </w:r>
      <w:r w:rsidR="00BA2589">
        <w:rPr>
          <w:rFonts w:ascii="Garamond" w:hAnsi="Garamond" w:cs="Arial"/>
          <w:sz w:val="22"/>
        </w:rPr>
        <w:t>)</w:t>
      </w:r>
      <w:r w:rsidR="00B548DC">
        <w:rPr>
          <w:rFonts w:ascii="Garamond" w:hAnsi="Garamond" w:cs="Arial"/>
          <w:sz w:val="22"/>
        </w:rPr>
        <w:t>,</w:t>
      </w:r>
      <w:r w:rsidR="007E5C78">
        <w:rPr>
          <w:rFonts w:ascii="Garamond" w:hAnsi="Garamond" w:cs="Arial"/>
          <w:sz w:val="22"/>
        </w:rPr>
        <w:t xml:space="preserve"> Campus Escort (1201-105-1006), Elections (1702-105-0106), Milton D. Glick Academic Initiatives (1702-105-0135) and Undergraduate Research Journal (1702-105-0137). </w:t>
      </w:r>
      <w:r w:rsidR="0078351B" w:rsidRPr="00BD1006">
        <w:rPr>
          <w:rFonts w:ascii="Garamond" w:hAnsi="Garamond" w:cs="Arial"/>
          <w:sz w:val="22"/>
        </w:rPr>
        <w:t>The chair may decide in which order the accounts will be reviewed.</w:t>
      </w:r>
    </w:p>
    <w:p w14:paraId="42DBB321" w14:textId="77777777" w:rsidR="007E5C78" w:rsidRDefault="007E5C78" w:rsidP="001F57F1">
      <w:pPr>
        <w:pStyle w:val="ListParagraph"/>
        <w:tabs>
          <w:tab w:val="left" w:pos="450"/>
        </w:tabs>
        <w:ind w:left="1710"/>
        <w:rPr>
          <w:rFonts w:ascii="Garamond" w:hAnsi="Garamond" w:cs="Arial"/>
          <w:sz w:val="22"/>
        </w:rPr>
      </w:pPr>
    </w:p>
    <w:p w14:paraId="0173C7BE" w14:textId="6539DEC3" w:rsidR="007E5C78" w:rsidRPr="000C149B" w:rsidRDefault="007E5C78" w:rsidP="000C149B">
      <w:pPr>
        <w:pStyle w:val="ListParagraph"/>
        <w:numPr>
          <w:ilvl w:val="1"/>
          <w:numId w:val="5"/>
        </w:numPr>
        <w:tabs>
          <w:tab w:val="left" w:pos="450"/>
        </w:tabs>
        <w:rPr>
          <w:rFonts w:ascii="Garamond" w:hAnsi="Garamond" w:cs="Arial"/>
          <w:sz w:val="22"/>
        </w:rPr>
      </w:pPr>
      <w:r>
        <w:rPr>
          <w:rFonts w:ascii="Garamond" w:hAnsi="Garamond" w:cs="Arial"/>
          <w:b/>
          <w:sz w:val="22"/>
        </w:rPr>
        <w:t>S.B. 81-An Act</w:t>
      </w:r>
      <w:r w:rsidR="000C149B">
        <w:rPr>
          <w:rFonts w:ascii="Garamond" w:hAnsi="Garamond" w:cs="Arial"/>
          <w:b/>
          <w:sz w:val="22"/>
        </w:rPr>
        <w:t xml:space="preserve"> Making Appropriations to Create a New ASUN Website</w:t>
      </w:r>
    </w:p>
    <w:p w14:paraId="2E074258" w14:textId="1C1E685E" w:rsidR="000C149B" w:rsidRDefault="000C149B" w:rsidP="000C149B">
      <w:pPr>
        <w:pStyle w:val="ListParagraph"/>
        <w:tabs>
          <w:tab w:val="left" w:pos="450"/>
        </w:tabs>
        <w:ind w:left="1710"/>
        <w:rPr>
          <w:rFonts w:ascii="Garamond" w:eastAsia="Cambria" w:hAnsi="Garamond" w:cs="Garamond"/>
          <w:sz w:val="22"/>
          <w:szCs w:val="22"/>
        </w:rPr>
      </w:pPr>
      <w:r w:rsidRPr="00D92D22">
        <w:rPr>
          <w:rFonts w:ascii="Garamond" w:eastAsia="Cambria" w:hAnsi="Garamond" w:cs="Garamond"/>
          <w:sz w:val="22"/>
          <w:szCs w:val="22"/>
        </w:rPr>
        <w:t>The committee will read and debate the piece of legislation. The committee may edit the piece of legislation as it sees fit. The committee may decide to report favorably, unfavorably, take no action, or refer the legislation to another committee.</w:t>
      </w:r>
    </w:p>
    <w:p w14:paraId="5EFD1479" w14:textId="77777777" w:rsidR="000C149B" w:rsidRPr="000C149B" w:rsidRDefault="000C149B" w:rsidP="000C149B">
      <w:pPr>
        <w:pStyle w:val="ListParagraph"/>
        <w:tabs>
          <w:tab w:val="left" w:pos="450"/>
        </w:tabs>
        <w:ind w:left="1710"/>
        <w:rPr>
          <w:rFonts w:ascii="Garamond" w:hAnsi="Garamond" w:cs="Arial"/>
          <w:sz w:val="22"/>
        </w:rPr>
      </w:pPr>
    </w:p>
    <w:p w14:paraId="0B555F68" w14:textId="7823D1B4" w:rsidR="000C149B" w:rsidRPr="000C149B" w:rsidRDefault="000C149B" w:rsidP="000C149B">
      <w:pPr>
        <w:pStyle w:val="ListParagraph"/>
        <w:numPr>
          <w:ilvl w:val="1"/>
          <w:numId w:val="5"/>
        </w:numPr>
        <w:tabs>
          <w:tab w:val="left" w:pos="450"/>
        </w:tabs>
        <w:rPr>
          <w:rFonts w:ascii="Garamond" w:hAnsi="Garamond" w:cs="Arial"/>
          <w:sz w:val="22"/>
        </w:rPr>
      </w:pPr>
      <w:r>
        <w:rPr>
          <w:rFonts w:ascii="Garamond" w:hAnsi="Garamond" w:cs="Arial"/>
          <w:b/>
          <w:sz w:val="22"/>
        </w:rPr>
        <w:t>S.B. 81-An Act Making Appropriations to Purchase Proxy Card Readers for the Center for Student Engagement</w:t>
      </w:r>
    </w:p>
    <w:p w14:paraId="456BEB05" w14:textId="70EF4FC2" w:rsidR="000C149B" w:rsidRDefault="000C149B" w:rsidP="000C149B">
      <w:pPr>
        <w:pStyle w:val="ListParagraph"/>
        <w:tabs>
          <w:tab w:val="left" w:pos="450"/>
        </w:tabs>
        <w:ind w:left="1710"/>
        <w:rPr>
          <w:rFonts w:ascii="Garamond" w:eastAsia="Cambria" w:hAnsi="Garamond" w:cs="Garamond"/>
          <w:sz w:val="22"/>
          <w:szCs w:val="22"/>
        </w:rPr>
      </w:pPr>
      <w:r w:rsidRPr="00D92D22">
        <w:rPr>
          <w:rFonts w:ascii="Garamond" w:eastAsia="Cambria" w:hAnsi="Garamond" w:cs="Garamond"/>
          <w:sz w:val="22"/>
          <w:szCs w:val="22"/>
        </w:rPr>
        <w:t>The committee will read and debate the piece of legislation. The committee may edit the piece of legislation as it sees fit. The committee may decide to report favorably, unfavorably, take no action, or refer the legislation to another committee.</w:t>
      </w:r>
    </w:p>
    <w:p w14:paraId="0E4342F2" w14:textId="77777777" w:rsidR="000C149B" w:rsidRPr="000C149B" w:rsidRDefault="000C149B" w:rsidP="000C149B">
      <w:pPr>
        <w:pStyle w:val="ListParagraph"/>
        <w:tabs>
          <w:tab w:val="left" w:pos="450"/>
        </w:tabs>
        <w:ind w:left="1710"/>
        <w:rPr>
          <w:rFonts w:ascii="Garamond" w:hAnsi="Garamond" w:cs="Arial"/>
          <w:sz w:val="22"/>
        </w:rPr>
      </w:pPr>
    </w:p>
    <w:p w14:paraId="1130D1B1" w14:textId="18E92AFA" w:rsidR="000C149B" w:rsidRPr="000C149B" w:rsidRDefault="000C149B" w:rsidP="000C149B">
      <w:pPr>
        <w:pStyle w:val="ListParagraph"/>
        <w:numPr>
          <w:ilvl w:val="1"/>
          <w:numId w:val="5"/>
        </w:numPr>
        <w:tabs>
          <w:tab w:val="left" w:pos="450"/>
        </w:tabs>
        <w:rPr>
          <w:rFonts w:ascii="Garamond" w:hAnsi="Garamond" w:cs="Arial"/>
          <w:sz w:val="22"/>
        </w:rPr>
      </w:pPr>
      <w:r>
        <w:rPr>
          <w:rFonts w:ascii="Garamond" w:hAnsi="Garamond" w:cs="Arial"/>
          <w:b/>
          <w:sz w:val="22"/>
        </w:rPr>
        <w:t>S.B. 81-An Act to Amend the Budget for the Center for Student Engagement Account</w:t>
      </w:r>
    </w:p>
    <w:p w14:paraId="427D49F3" w14:textId="659D826C" w:rsidR="00D130B1" w:rsidRPr="000C149B" w:rsidRDefault="000C149B" w:rsidP="000C149B">
      <w:pPr>
        <w:pStyle w:val="ListParagraph"/>
        <w:tabs>
          <w:tab w:val="left" w:pos="450"/>
        </w:tabs>
        <w:ind w:left="1710"/>
        <w:rPr>
          <w:rFonts w:ascii="Garamond" w:eastAsia="Cambria" w:hAnsi="Garamond" w:cs="Garamond"/>
          <w:sz w:val="22"/>
          <w:szCs w:val="22"/>
        </w:rPr>
      </w:pPr>
      <w:r w:rsidRPr="00D92D22">
        <w:rPr>
          <w:rFonts w:ascii="Garamond" w:eastAsia="Cambria" w:hAnsi="Garamond" w:cs="Garamond"/>
          <w:sz w:val="22"/>
          <w:szCs w:val="22"/>
        </w:rPr>
        <w:t>The committee will read and debate the piece of legislation. The committee may edit the piece of legislation as it sees fit. The committee may decide to report favorably, unfavorably, take no action, or refer the legislation to another committee.</w:t>
      </w:r>
      <w:bookmarkStart w:id="0" w:name="_GoBack"/>
      <w:bookmarkEnd w:id="0"/>
    </w:p>
    <w:p w14:paraId="27D3ABE8" w14:textId="77777777" w:rsidR="000C149B" w:rsidRPr="00D130B1" w:rsidRDefault="000C149B" w:rsidP="0078351B">
      <w:pPr>
        <w:tabs>
          <w:tab w:val="left" w:pos="450"/>
        </w:tabs>
        <w:rPr>
          <w:rFonts w:cs="Arial"/>
          <w:sz w:val="22"/>
        </w:rPr>
      </w:pPr>
    </w:p>
    <w:p w14:paraId="2395805E" w14:textId="77777777" w:rsidR="007403BF" w:rsidRPr="003E6BAE" w:rsidRDefault="007403BF" w:rsidP="006E6233">
      <w:pPr>
        <w:numPr>
          <w:ilvl w:val="0"/>
          <w:numId w:val="5"/>
        </w:numPr>
        <w:tabs>
          <w:tab w:val="left" w:pos="450"/>
        </w:tabs>
        <w:rPr>
          <w:rFonts w:cs="Arial"/>
          <w:sz w:val="22"/>
        </w:rPr>
      </w:pPr>
      <w:r>
        <w:rPr>
          <w:rFonts w:cs="Arial"/>
          <w:b/>
          <w:sz w:val="22"/>
        </w:rPr>
        <w:t>PUBLIC COMMENT</w:t>
      </w:r>
      <w:r>
        <w:rPr>
          <w:rFonts w:cs="Arial"/>
          <w:b/>
          <w:bCs/>
          <w:sz w:val="22"/>
        </w:rPr>
        <w:t>*</w:t>
      </w:r>
    </w:p>
    <w:p w14:paraId="396A61D4" w14:textId="77777777" w:rsidR="007403BF" w:rsidRPr="00756048" w:rsidRDefault="007403BF" w:rsidP="002C4129">
      <w:pPr>
        <w:tabs>
          <w:tab w:val="left" w:pos="450"/>
        </w:tabs>
        <w:ind w:left="720"/>
        <w:rPr>
          <w:rFonts w:cs="Arial"/>
          <w:bCs/>
          <w:color w:val="595959" w:themeColor="text1" w:themeTint="A6"/>
          <w:sz w:val="22"/>
        </w:rPr>
      </w:pPr>
      <w:r w:rsidRPr="00756048">
        <w:rPr>
          <w:rFonts w:cs="Arial"/>
          <w:bCs/>
          <w:color w:val="595959" w:themeColor="text1" w:themeTint="A6"/>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137C706" w14:textId="77777777" w:rsidR="002C4129" w:rsidRPr="002C4129" w:rsidRDefault="002C4129" w:rsidP="002C4129">
      <w:pPr>
        <w:tabs>
          <w:tab w:val="left" w:pos="450"/>
        </w:tabs>
        <w:ind w:left="720"/>
        <w:rPr>
          <w:rFonts w:cs="Arial"/>
          <w:sz w:val="22"/>
        </w:rPr>
      </w:pPr>
    </w:p>
    <w:p w14:paraId="13DB1630" w14:textId="77777777" w:rsidR="007403BF" w:rsidRPr="00A2617E" w:rsidRDefault="007403BF" w:rsidP="006E6233">
      <w:pPr>
        <w:numPr>
          <w:ilvl w:val="0"/>
          <w:numId w:val="5"/>
        </w:numPr>
        <w:tabs>
          <w:tab w:val="left" w:pos="450"/>
        </w:tabs>
        <w:rPr>
          <w:rFonts w:cs="Arial"/>
          <w:sz w:val="22"/>
        </w:rPr>
      </w:pPr>
      <w:r w:rsidRPr="00C32FCC">
        <w:rPr>
          <w:rFonts w:cs="Arial"/>
          <w:b/>
          <w:bCs/>
          <w:sz w:val="22"/>
        </w:rPr>
        <w:t>ADJOURNMENT</w:t>
      </w:r>
    </w:p>
    <w:p w14:paraId="56EEDD38" w14:textId="77777777" w:rsidR="007403BF" w:rsidRDefault="007403BF" w:rsidP="002C4129">
      <w:pPr>
        <w:tabs>
          <w:tab w:val="left" w:pos="450"/>
        </w:tabs>
        <w:rPr>
          <w:rFonts w:cs="Arial"/>
          <w:b/>
          <w:i/>
          <w:sz w:val="16"/>
          <w:szCs w:val="16"/>
        </w:rPr>
      </w:pPr>
    </w:p>
    <w:p w14:paraId="24A98683" w14:textId="77777777" w:rsidR="007403BF" w:rsidRDefault="007403BF" w:rsidP="002C4129">
      <w:pPr>
        <w:tabs>
          <w:tab w:val="left" w:pos="450"/>
        </w:tabs>
        <w:rPr>
          <w:rFonts w:cs="Arial"/>
          <w:b/>
          <w:sz w:val="20"/>
          <w:u w:val="single"/>
        </w:rPr>
      </w:pPr>
    </w:p>
    <w:p w14:paraId="60C5C936" w14:textId="77777777" w:rsidR="00121FA1" w:rsidRPr="002C4129" w:rsidRDefault="00121FA1" w:rsidP="00121FA1">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1EC509F1" w14:textId="77777777" w:rsidR="00121FA1" w:rsidRDefault="00121FA1" w:rsidP="00121FA1">
      <w:pPr>
        <w:tabs>
          <w:tab w:val="left" w:pos="450"/>
        </w:tabs>
        <w:rPr>
          <w:rFonts w:cs="Arial"/>
          <w:i/>
          <w:iCs/>
          <w:sz w:val="18"/>
          <w:szCs w:val="18"/>
        </w:rPr>
      </w:pPr>
      <w:r w:rsidRPr="002C4129">
        <w:rPr>
          <w:rFonts w:cs="Arial"/>
          <w:i/>
          <w:sz w:val="18"/>
          <w:szCs w:val="18"/>
        </w:rPr>
        <w:t>Unless otherwise marked by an asterisk, all items are action items upon which the Senate may take action.</w:t>
      </w:r>
      <w:r w:rsidRPr="002C4129">
        <w:rPr>
          <w:rFonts w:cs="Arial"/>
          <w:i/>
          <w:sz w:val="18"/>
          <w:szCs w:val="18"/>
          <w:u w:val="single"/>
        </w:rPr>
        <w:t xml:space="preserve"> </w:t>
      </w:r>
      <w:r w:rsidRPr="002C4129">
        <w:rPr>
          <w:rFonts w:cs="Arial"/>
          <w:i/>
          <w:iCs/>
          <w:sz w:val="18"/>
          <w:szCs w:val="18"/>
        </w:rPr>
        <w:t xml:space="preserve">ASUN supports </w:t>
      </w:r>
    </w:p>
    <w:p w14:paraId="081B168E" w14:textId="77777777" w:rsidR="00121FA1" w:rsidRDefault="00121FA1" w:rsidP="00121FA1">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123CFB50" w14:textId="77777777" w:rsidR="00121FA1" w:rsidRDefault="00121FA1" w:rsidP="00121FA1">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4881E89B" w14:textId="77777777" w:rsidR="00121FA1" w:rsidRPr="002C4129" w:rsidRDefault="00121FA1" w:rsidP="00121FA1">
      <w:pPr>
        <w:tabs>
          <w:tab w:val="left" w:pos="450"/>
        </w:tabs>
        <w:rPr>
          <w:rFonts w:cs="Arial"/>
          <w:i/>
          <w:iCs/>
          <w:sz w:val="18"/>
          <w:szCs w:val="18"/>
        </w:rPr>
      </w:pPr>
      <w:r w:rsidRPr="002C4129">
        <w:rPr>
          <w:rFonts w:cs="Arial"/>
          <w:i/>
          <w:iCs/>
          <w:sz w:val="18"/>
          <w:szCs w:val="18"/>
        </w:rPr>
        <w:t>advance so that arrangements may be conveniently made.</w:t>
      </w:r>
    </w:p>
    <w:p w14:paraId="169A08EA" w14:textId="77777777" w:rsidR="007403BF" w:rsidRDefault="007403BF" w:rsidP="007403BF">
      <w:pPr>
        <w:tabs>
          <w:tab w:val="left" w:pos="450"/>
        </w:tabs>
        <w:spacing w:before="100" w:beforeAutospacing="1"/>
        <w:rPr>
          <w:rFonts w:cs="Arial"/>
          <w:b/>
          <w:sz w:val="20"/>
          <w:u w:val="single"/>
        </w:rPr>
      </w:pPr>
    </w:p>
    <w:p w14:paraId="2E54AAC3" w14:textId="77777777" w:rsidR="007403BF" w:rsidRDefault="007403BF" w:rsidP="007403BF">
      <w:pPr>
        <w:tabs>
          <w:tab w:val="left" w:pos="450"/>
        </w:tabs>
        <w:spacing w:before="100" w:beforeAutospacing="1"/>
        <w:rPr>
          <w:rFonts w:cs="Arial"/>
          <w:sz w:val="20"/>
          <w:u w:val="single"/>
        </w:rPr>
      </w:pPr>
    </w:p>
    <w:p w14:paraId="0127C5B3" w14:textId="77777777" w:rsidR="006E6233" w:rsidRDefault="006E6233" w:rsidP="007403BF">
      <w:pPr>
        <w:tabs>
          <w:tab w:val="left" w:pos="450"/>
        </w:tabs>
        <w:spacing w:before="100" w:beforeAutospacing="1"/>
        <w:rPr>
          <w:rFonts w:cs="Arial"/>
          <w:sz w:val="20"/>
          <w:u w:val="single"/>
        </w:rPr>
      </w:pPr>
    </w:p>
    <w:p w14:paraId="6DD802BF" w14:textId="77777777" w:rsidR="006E6233" w:rsidRDefault="006E6233" w:rsidP="007403BF">
      <w:pPr>
        <w:tabs>
          <w:tab w:val="left" w:pos="450"/>
        </w:tabs>
        <w:spacing w:before="100" w:beforeAutospacing="1"/>
        <w:rPr>
          <w:rFonts w:cs="Arial"/>
          <w:sz w:val="20"/>
          <w:u w:val="single"/>
        </w:rPr>
      </w:pPr>
    </w:p>
    <w:p w14:paraId="12EE455D" w14:textId="77777777" w:rsidR="006E6233" w:rsidRPr="006821A1" w:rsidRDefault="006E6233" w:rsidP="007403BF">
      <w:pPr>
        <w:tabs>
          <w:tab w:val="left" w:pos="450"/>
        </w:tabs>
        <w:spacing w:before="100" w:beforeAutospacing="1"/>
        <w:rPr>
          <w:rFonts w:cs="Arial"/>
          <w:sz w:val="20"/>
          <w:u w:val="single"/>
        </w:rPr>
      </w:pPr>
    </w:p>
    <w:sectPr w:rsidR="006E6233" w:rsidRPr="006821A1" w:rsidSect="007403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650" w:gutter="0"/>
      <w:pgNumType w:start="3"/>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99F41" w14:textId="77777777" w:rsidR="009C07A1" w:rsidRDefault="009C07A1" w:rsidP="00DE50A2">
      <w:r>
        <w:separator/>
      </w:r>
    </w:p>
  </w:endnote>
  <w:endnote w:type="continuationSeparator" w:id="0">
    <w:p w14:paraId="4AAB167F" w14:textId="77777777" w:rsidR="009C07A1" w:rsidRDefault="009C07A1"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545D" w14:textId="77777777" w:rsidR="009C07A1" w:rsidRPr="002C4129" w:rsidRDefault="009C07A1" w:rsidP="002C4129">
    <w:pPr>
      <w:rPr>
        <w:rFonts w:cs="Arial"/>
        <w:sz w:val="20"/>
      </w:rPr>
    </w:pPr>
  </w:p>
  <w:p w14:paraId="772A25C2" w14:textId="77777777" w:rsidR="009C07A1" w:rsidRPr="002C4129" w:rsidRDefault="009C07A1" w:rsidP="002C4129">
    <w:pPr>
      <w:pStyle w:val="Footer"/>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691D2" w14:textId="77777777" w:rsidR="009C07A1" w:rsidRPr="002C4129" w:rsidRDefault="009C07A1" w:rsidP="000D3B31">
    <w:pPr>
      <w:pBdr>
        <w:bottom w:val="single" w:sz="12" w:space="1" w:color="auto"/>
      </w:pBdr>
      <w:rPr>
        <w:rFonts w:cs="Arial"/>
        <w:b/>
        <w:bCs/>
        <w:sz w:val="20"/>
      </w:rPr>
    </w:pPr>
  </w:p>
  <w:p w14:paraId="56F4D398" w14:textId="77777777" w:rsidR="009C07A1" w:rsidRDefault="009C07A1" w:rsidP="000D3B31">
    <w:pPr>
      <w:rPr>
        <w:rFonts w:cs="Arial"/>
        <w:sz w:val="20"/>
      </w:rPr>
    </w:pPr>
    <w:r w:rsidRPr="002C4129">
      <w:rPr>
        <w:rFonts w:cs="Arial"/>
        <w:sz w:val="20"/>
      </w:rPr>
      <w:t xml:space="preserve">Posted at the ASUN Offices in the Joe Crowley Student Union, Frandsen Humanities Building, </w:t>
    </w:r>
  </w:p>
  <w:p w14:paraId="096651CE" w14:textId="77777777" w:rsidR="009C07A1" w:rsidRDefault="009C07A1" w:rsidP="000D3B31">
    <w:pPr>
      <w:rPr>
        <w:rFonts w:cs="Arial"/>
        <w:sz w:val="20"/>
      </w:rPr>
    </w:pPr>
    <w:r w:rsidRPr="002C4129">
      <w:rPr>
        <w:rFonts w:cs="Arial"/>
        <w:sz w:val="20"/>
      </w:rPr>
      <w:t xml:space="preserve">the Ansari Business Building, Mathewson- IGT Knowledge Center, </w:t>
    </w:r>
  </w:p>
  <w:p w14:paraId="355CF3C6" w14:textId="77777777" w:rsidR="009C07A1" w:rsidRPr="002C4129" w:rsidRDefault="009C07A1" w:rsidP="000D3B31">
    <w:pPr>
      <w:rPr>
        <w:rFonts w:cs="Arial"/>
        <w:sz w:val="20"/>
      </w:rPr>
    </w:pPr>
    <w:r w:rsidRPr="002C4129">
      <w:rPr>
        <w:noProof/>
        <w:sz w:val="20"/>
      </w:rPr>
      <w:drawing>
        <wp:anchor distT="0" distB="0" distL="114300" distR="114300" simplePos="0" relativeHeight="251661824" behindDoc="0" locked="0" layoutInCell="1" allowOverlap="1" wp14:anchorId="6E0BBE83" wp14:editId="5398A073">
          <wp:simplePos x="0" y="0"/>
          <wp:positionH relativeFrom="margin">
            <wp:posOffset>5001260</wp:posOffset>
          </wp:positionH>
          <wp:positionV relativeFrom="paragraph">
            <wp:posOffset>41910</wp:posOffset>
          </wp:positionV>
          <wp:extent cx="1371600" cy="1371600"/>
          <wp:effectExtent l="0" t="0" r="0" b="0"/>
          <wp:wrapNone/>
          <wp:docPr id="3"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129">
      <w:rPr>
        <w:rFonts w:cs="Arial"/>
        <w:sz w:val="20"/>
      </w:rPr>
      <w:t>and online at www.</w:t>
    </w:r>
    <w:r>
      <w:rPr>
        <w:rFonts w:cs="Arial"/>
        <w:sz w:val="20"/>
      </w:rPr>
      <w:t>nevadaasun.com</w:t>
    </w:r>
    <w:r w:rsidRPr="002C4129">
      <w:rPr>
        <w:rFonts w:cs="Arial"/>
        <w:sz w:val="20"/>
      </w:rPr>
      <w:t xml:space="preserve">. </w:t>
    </w:r>
  </w:p>
  <w:p w14:paraId="4A00C5A6" w14:textId="77777777" w:rsidR="009C07A1" w:rsidRPr="002C4129" w:rsidRDefault="009C07A1" w:rsidP="000D3B31">
    <w:pPr>
      <w:pStyle w:val="Header"/>
      <w:tabs>
        <w:tab w:val="clear" w:pos="4320"/>
        <w:tab w:val="clear" w:pos="8640"/>
      </w:tabs>
      <w:rPr>
        <w:rFonts w:cs="Arial"/>
        <w:sz w:val="20"/>
      </w:rPr>
    </w:pPr>
  </w:p>
  <w:p w14:paraId="1AAB5F87" w14:textId="77777777" w:rsidR="009C07A1" w:rsidRDefault="009C07A1" w:rsidP="000D3B31">
    <w:pPr>
      <w:rPr>
        <w:rFonts w:cs="Arial"/>
        <w:sz w:val="20"/>
      </w:rPr>
    </w:pPr>
    <w:r w:rsidRPr="002C4129">
      <w:rPr>
        <w:rFonts w:cs="Arial"/>
        <w:sz w:val="20"/>
      </w:rPr>
      <w:t>If you would like a copy of any of the agenda items listed, please contact</w:t>
    </w:r>
  </w:p>
  <w:p w14:paraId="3B7C78F0" w14:textId="77777777" w:rsidR="009C07A1" w:rsidRPr="00756048" w:rsidRDefault="009C07A1" w:rsidP="000D3B31">
    <w:pPr>
      <w:rPr>
        <w:rFonts w:cs="Arial"/>
        <w:sz w:val="20"/>
      </w:rPr>
    </w:pPr>
    <w:r>
      <w:rPr>
        <w:rFonts w:cs="Arial"/>
        <w:sz w:val="20"/>
      </w:rPr>
      <w:t>Caden Fabbi at senatorfabbi@asun.unr.edu</w:t>
    </w:r>
    <w:r w:rsidRPr="002C4129">
      <w:rPr>
        <w:rFonts w:cs="Arial"/>
        <w:sz w:val="20"/>
      </w:rPr>
      <w:t xml:space="preserve">. </w:t>
    </w:r>
  </w:p>
  <w:p w14:paraId="31386030" w14:textId="77777777" w:rsidR="009C07A1" w:rsidRPr="002C4129" w:rsidRDefault="009C07A1" w:rsidP="000D3B31">
    <w:pPr>
      <w:rPr>
        <w:rFonts w:cs="Arial"/>
        <w:sz w:val="20"/>
      </w:rPr>
    </w:pPr>
  </w:p>
  <w:p w14:paraId="5ACED279" w14:textId="77777777" w:rsidR="009C07A1" w:rsidRPr="002C4129" w:rsidRDefault="009C07A1" w:rsidP="000D3B31">
    <w:pPr>
      <w:tabs>
        <w:tab w:val="left" w:pos="450"/>
      </w:tabs>
      <w:rPr>
        <w:rFonts w:cs="Arial"/>
        <w:sz w:val="20"/>
        <w:u w:val="single"/>
      </w:rPr>
    </w:pPr>
    <w:r w:rsidRPr="002C4129">
      <w:rPr>
        <w:rFonts w:cs="Arial"/>
        <w:b/>
        <w:sz w:val="20"/>
        <w:u w:val="single"/>
      </w:rPr>
      <w:t>NOTES</w:t>
    </w:r>
    <w:r w:rsidRPr="002C4129">
      <w:rPr>
        <w:rFonts w:cs="Arial"/>
        <w:sz w:val="20"/>
        <w:u w:val="single"/>
      </w:rPr>
      <w:t>:</w:t>
    </w:r>
  </w:p>
  <w:p w14:paraId="4B6D5F45" w14:textId="77777777" w:rsidR="009C07A1" w:rsidRDefault="009C07A1" w:rsidP="000D3B31">
    <w:pPr>
      <w:tabs>
        <w:tab w:val="left" w:pos="450"/>
      </w:tabs>
      <w:rPr>
        <w:rFonts w:cs="Arial"/>
        <w:i/>
        <w:iCs/>
        <w:sz w:val="18"/>
        <w:szCs w:val="18"/>
      </w:rPr>
    </w:pPr>
    <w:r w:rsidRPr="002C4129">
      <w:rPr>
        <w:rFonts w:cs="Arial"/>
        <w:i/>
        <w:sz w:val="18"/>
        <w:szCs w:val="18"/>
      </w:rPr>
      <w:t>Unless otherwise marked by an asterisk, all items are action items upon which the Senate may take action.</w:t>
    </w:r>
    <w:r w:rsidRPr="002C4129">
      <w:rPr>
        <w:rFonts w:cs="Arial"/>
        <w:i/>
        <w:sz w:val="18"/>
        <w:szCs w:val="18"/>
        <w:u w:val="single"/>
      </w:rPr>
      <w:t xml:space="preserve"> </w:t>
    </w:r>
    <w:r w:rsidRPr="002C4129">
      <w:rPr>
        <w:rFonts w:cs="Arial"/>
        <w:i/>
        <w:iCs/>
        <w:sz w:val="18"/>
        <w:szCs w:val="18"/>
      </w:rPr>
      <w:t xml:space="preserve">ASUN supports </w:t>
    </w:r>
  </w:p>
  <w:p w14:paraId="3DECC8D0" w14:textId="77777777" w:rsidR="009C07A1" w:rsidRDefault="009C07A1" w:rsidP="000D3B31">
    <w:pPr>
      <w:tabs>
        <w:tab w:val="left" w:pos="450"/>
      </w:tabs>
      <w:rPr>
        <w:rFonts w:cs="Arial"/>
        <w:i/>
        <w:iCs/>
        <w:sz w:val="18"/>
        <w:szCs w:val="18"/>
      </w:rPr>
    </w:pPr>
    <w:r w:rsidRPr="002C4129">
      <w:rPr>
        <w:rFonts w:cs="Arial"/>
        <w:i/>
        <w:iCs/>
        <w:sz w:val="18"/>
        <w:szCs w:val="18"/>
      </w:rPr>
      <w:t xml:space="preserve">providing equal access to all programs for people with disabilities. Reasonable efforts will be made to assist and accommodate </w:t>
    </w:r>
  </w:p>
  <w:p w14:paraId="3FE098DF" w14:textId="77777777" w:rsidR="009C07A1" w:rsidRDefault="009C07A1" w:rsidP="000D3B31">
    <w:pPr>
      <w:tabs>
        <w:tab w:val="left" w:pos="450"/>
      </w:tabs>
      <w:rPr>
        <w:rFonts w:cs="Arial"/>
        <w:i/>
        <w:iCs/>
        <w:sz w:val="18"/>
        <w:szCs w:val="18"/>
      </w:rPr>
    </w:pPr>
    <w:r w:rsidRPr="002C4129">
      <w:rPr>
        <w:rFonts w:cs="Arial"/>
        <w:i/>
        <w:iCs/>
        <w:sz w:val="18"/>
        <w:szCs w:val="18"/>
      </w:rPr>
      <w:t xml:space="preserve">physically handicapped persons desiring to attend the meeting. Please call the Speaker of the ASUN at (775) 784-6589 in </w:t>
    </w:r>
  </w:p>
  <w:p w14:paraId="26557D87" w14:textId="77777777" w:rsidR="009C07A1" w:rsidRPr="002C4129" w:rsidRDefault="009C07A1" w:rsidP="000D3B31">
    <w:pPr>
      <w:tabs>
        <w:tab w:val="left" w:pos="450"/>
      </w:tabs>
      <w:rPr>
        <w:rFonts w:cs="Arial"/>
        <w:i/>
        <w:iCs/>
        <w:sz w:val="18"/>
        <w:szCs w:val="18"/>
      </w:rPr>
    </w:pPr>
    <w:r w:rsidRPr="002C4129">
      <w:rPr>
        <w:rFonts w:cs="Arial"/>
        <w:i/>
        <w:iCs/>
        <w:sz w:val="18"/>
        <w:szCs w:val="18"/>
      </w:rPr>
      <w:t>advance so that arrangements may be conveniently made.</w:t>
    </w:r>
  </w:p>
  <w:p w14:paraId="38BD67B4" w14:textId="77777777" w:rsidR="009C07A1" w:rsidRDefault="009C07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4DB5" w14:textId="77777777" w:rsidR="009C07A1" w:rsidRPr="002C4129" w:rsidRDefault="009C07A1" w:rsidP="009539BE">
    <w:pPr>
      <w:pBdr>
        <w:bottom w:val="single" w:sz="12" w:space="1" w:color="auto"/>
      </w:pBdr>
      <w:rPr>
        <w:rFonts w:cs="Arial"/>
        <w:b/>
        <w:bCs/>
        <w:sz w:val="20"/>
      </w:rPr>
    </w:pPr>
  </w:p>
  <w:p w14:paraId="7595EB66" w14:textId="77777777" w:rsidR="009C07A1" w:rsidRDefault="009C07A1" w:rsidP="009539BE">
    <w:pPr>
      <w:rPr>
        <w:rFonts w:cs="Arial"/>
        <w:sz w:val="20"/>
      </w:rPr>
    </w:pPr>
    <w:r w:rsidRPr="002C4129">
      <w:rPr>
        <w:rFonts w:cs="Arial"/>
        <w:sz w:val="20"/>
      </w:rPr>
      <w:t xml:space="preserve">Posted at the ASUN Offices in the Joe Crowley Student Union, Frandsen Humanities Building, </w:t>
    </w:r>
  </w:p>
  <w:p w14:paraId="13748F4F" w14:textId="77777777" w:rsidR="009C07A1" w:rsidRDefault="009C07A1" w:rsidP="009539BE">
    <w:pPr>
      <w:rPr>
        <w:rFonts w:cs="Arial"/>
        <w:sz w:val="20"/>
      </w:rPr>
    </w:pPr>
    <w:r w:rsidRPr="002C4129">
      <w:rPr>
        <w:rFonts w:cs="Arial"/>
        <w:sz w:val="20"/>
      </w:rPr>
      <w:t xml:space="preserve">the Ansari Business Building, Mathewson- IGT Knowledge Center, </w:t>
    </w:r>
  </w:p>
  <w:p w14:paraId="79AA88DC" w14:textId="77777777" w:rsidR="009C07A1" w:rsidRPr="002C4129" w:rsidRDefault="009C07A1" w:rsidP="009539BE">
    <w:pPr>
      <w:rPr>
        <w:rFonts w:cs="Arial"/>
        <w:sz w:val="20"/>
      </w:rPr>
    </w:pPr>
    <w:r w:rsidRPr="002C4129">
      <w:rPr>
        <w:noProof/>
        <w:sz w:val="20"/>
      </w:rPr>
      <w:drawing>
        <wp:anchor distT="0" distB="0" distL="114300" distR="114300" simplePos="0" relativeHeight="251663872" behindDoc="0" locked="0" layoutInCell="1" allowOverlap="1" wp14:anchorId="2150352B" wp14:editId="025DEF62">
          <wp:simplePos x="0" y="0"/>
          <wp:positionH relativeFrom="margin">
            <wp:posOffset>5029200</wp:posOffset>
          </wp:positionH>
          <wp:positionV relativeFrom="paragraph">
            <wp:posOffset>41275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129">
      <w:rPr>
        <w:rFonts w:cs="Arial"/>
        <w:sz w:val="20"/>
      </w:rPr>
      <w:t>and online at www.</w:t>
    </w:r>
    <w:r>
      <w:rPr>
        <w:rFonts w:cs="Arial"/>
        <w:sz w:val="20"/>
      </w:rPr>
      <w:t>nevadaasun.com</w:t>
    </w:r>
    <w:r w:rsidRPr="002C4129">
      <w:rPr>
        <w:rFonts w:cs="Arial"/>
        <w:sz w:val="20"/>
      </w:rPr>
      <w:t xml:space="preserve">. </w:t>
    </w:r>
  </w:p>
  <w:p w14:paraId="1E5164D9" w14:textId="77777777" w:rsidR="009C07A1" w:rsidRPr="002C4129" w:rsidRDefault="009C07A1" w:rsidP="009539BE">
    <w:pPr>
      <w:pStyle w:val="Header"/>
      <w:tabs>
        <w:tab w:val="clear" w:pos="4320"/>
        <w:tab w:val="clear" w:pos="8640"/>
      </w:tabs>
      <w:rPr>
        <w:rFonts w:cs="Arial"/>
        <w:sz w:val="20"/>
      </w:rPr>
    </w:pPr>
  </w:p>
  <w:p w14:paraId="3396954D" w14:textId="77777777" w:rsidR="009C07A1" w:rsidRDefault="009C07A1" w:rsidP="009539BE">
    <w:pPr>
      <w:rPr>
        <w:rFonts w:cs="Arial"/>
        <w:sz w:val="20"/>
      </w:rPr>
    </w:pPr>
    <w:r w:rsidRPr="002C4129">
      <w:rPr>
        <w:rFonts w:cs="Arial"/>
        <w:sz w:val="20"/>
      </w:rPr>
      <w:t>If you would like a copy of any of the agenda items listed, please contact</w:t>
    </w:r>
  </w:p>
  <w:p w14:paraId="32EA74DA" w14:textId="77777777" w:rsidR="009C07A1" w:rsidRPr="00756048" w:rsidRDefault="009C07A1" w:rsidP="009539BE">
    <w:pPr>
      <w:rPr>
        <w:rFonts w:cs="Arial"/>
        <w:sz w:val="20"/>
      </w:rPr>
    </w:pPr>
    <w:r>
      <w:rPr>
        <w:rFonts w:cs="Arial"/>
        <w:sz w:val="20"/>
      </w:rPr>
      <w:t>Caden Fabbi at senatorfabbi@asun.unr.edu</w:t>
    </w:r>
    <w:r w:rsidRPr="002C4129">
      <w:rPr>
        <w:rFonts w:cs="Arial"/>
        <w:sz w:val="20"/>
      </w:rPr>
      <w:t xml:space="preserve">. </w:t>
    </w:r>
  </w:p>
  <w:p w14:paraId="6791ACC7" w14:textId="77777777" w:rsidR="009C07A1" w:rsidRPr="002C4129" w:rsidRDefault="009C07A1" w:rsidP="009539BE">
    <w:pPr>
      <w:rPr>
        <w:rFonts w:cs="Arial"/>
        <w:sz w:val="20"/>
      </w:rPr>
    </w:pPr>
  </w:p>
  <w:p w14:paraId="2A1E61D9" w14:textId="77777777" w:rsidR="009C07A1" w:rsidRDefault="009C07A1">
    <w:pPr>
      <w:pStyle w:val="Footer"/>
    </w:pPr>
  </w:p>
  <w:p w14:paraId="18132CE4" w14:textId="77777777" w:rsidR="009C07A1" w:rsidRDefault="009C07A1">
    <w:pPr>
      <w:pStyle w:val="Footer"/>
    </w:pPr>
  </w:p>
  <w:p w14:paraId="32ADD296" w14:textId="77777777" w:rsidR="009C07A1" w:rsidRDefault="009C07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7B60F" w14:textId="77777777" w:rsidR="009C07A1" w:rsidRDefault="009C07A1" w:rsidP="00DE50A2">
      <w:r>
        <w:separator/>
      </w:r>
    </w:p>
  </w:footnote>
  <w:footnote w:type="continuationSeparator" w:id="0">
    <w:p w14:paraId="206D79DC" w14:textId="77777777" w:rsidR="009C07A1" w:rsidRDefault="009C07A1" w:rsidP="00DE5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49A5" w14:textId="63AC8AA6" w:rsidR="009C07A1" w:rsidRDefault="009C07A1" w:rsidP="00121FA1">
    <w:pPr>
      <w:pStyle w:val="Heading1"/>
      <w:rPr>
        <w:rFonts w:ascii="Garamond" w:hAnsi="Garamond"/>
        <w:b w:val="0"/>
        <w:sz w:val="24"/>
        <w:szCs w:val="24"/>
      </w:rPr>
    </w:pPr>
    <w:r>
      <w:rPr>
        <w:rFonts w:ascii="Garamond" w:hAnsi="Garamond"/>
        <w:b w:val="0"/>
        <w:sz w:val="24"/>
        <w:szCs w:val="24"/>
      </w:rPr>
      <w:t>Committee on Budget and Finance</w:t>
    </w:r>
  </w:p>
  <w:p w14:paraId="22604E67" w14:textId="7676F7E2" w:rsidR="009C07A1" w:rsidRDefault="007E5C78" w:rsidP="00121FA1">
    <w:r>
      <w:t>April 2</w:t>
    </w:r>
    <w:r w:rsidRPr="007E5C78">
      <w:rPr>
        <w:vertAlign w:val="superscript"/>
      </w:rPr>
      <w:t>nd</w:t>
    </w:r>
    <w:r w:rsidR="009C07A1">
      <w:t>, 2014</w:t>
    </w:r>
  </w:p>
  <w:p w14:paraId="6D4FFC36" w14:textId="308B91C3" w:rsidR="009C07A1" w:rsidRPr="00121FA1" w:rsidRDefault="009C07A1" w:rsidP="00121FA1">
    <w:r>
      <w:t>Page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BB88" w14:textId="77777777" w:rsidR="009C07A1" w:rsidRPr="000D3B31" w:rsidRDefault="009C07A1" w:rsidP="007403BF">
    <w:pPr>
      <w:pStyle w:val="Header"/>
    </w:pPr>
    <w:r>
      <w:t>Committee on Budget and Finance</w:t>
    </w:r>
  </w:p>
  <w:p w14:paraId="3D9F35DC" w14:textId="77777777" w:rsidR="009C07A1" w:rsidRPr="000D3B31" w:rsidRDefault="009C07A1" w:rsidP="007403BF">
    <w:pPr>
      <w:pStyle w:val="Header"/>
    </w:pPr>
    <w:r w:rsidRPr="000D3B31">
      <w:t>April 26, 2013</w:t>
    </w:r>
  </w:p>
  <w:p w14:paraId="1FE21084" w14:textId="77777777" w:rsidR="009C07A1" w:rsidRPr="000D3B31" w:rsidRDefault="009C07A1" w:rsidP="007403BF">
    <w:pPr>
      <w:pStyle w:val="Header"/>
    </w:pPr>
    <w:r>
      <w:t>Page 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FCDAF" w14:textId="77777777" w:rsidR="009C07A1" w:rsidRPr="00756048" w:rsidRDefault="009C07A1" w:rsidP="007403BF">
    <w:pPr>
      <w:pStyle w:val="Heading1"/>
      <w:tabs>
        <w:tab w:val="right" w:pos="9360"/>
      </w:tabs>
      <w:jc w:val="center"/>
      <w:rPr>
        <w:rFonts w:ascii="Garamond" w:hAnsi="Garamond"/>
        <w:smallCaps/>
        <w:sz w:val="54"/>
        <w:szCs w:val="54"/>
      </w:rPr>
    </w:pPr>
    <w:r>
      <w:rPr>
        <w:rFonts w:ascii="Garamond" w:hAnsi="Garamond"/>
        <w:smallCaps/>
        <w:sz w:val="54"/>
        <w:szCs w:val="54"/>
      </w:rPr>
      <w:t>Committee on Budget and Finance</w:t>
    </w:r>
  </w:p>
  <w:p w14:paraId="05428500" w14:textId="77777777" w:rsidR="009C07A1" w:rsidRPr="002C0A0D" w:rsidRDefault="009C07A1" w:rsidP="007403BF">
    <w:pPr>
      <w:pStyle w:val="Heading1"/>
      <w:tabs>
        <w:tab w:val="right" w:pos="9360"/>
      </w:tabs>
      <w:spacing w:after="120" w:line="360" w:lineRule="exact"/>
      <w:jc w:val="center"/>
      <w:rPr>
        <w:rFonts w:ascii="Garamond" w:hAnsi="Garamond"/>
        <w:sz w:val="40"/>
        <w:szCs w:val="40"/>
      </w:rPr>
    </w:pPr>
    <w:r w:rsidRPr="002C0A0D">
      <w:rPr>
        <w:rFonts w:ascii="Garamond" w:hAnsi="Garamond"/>
        <w:sz w:val="40"/>
        <w:szCs w:val="40"/>
      </w:rPr>
      <w:t>Senate of the Associated Students</w:t>
    </w:r>
  </w:p>
  <w:p w14:paraId="63F4FCFB" w14:textId="5A5F6360" w:rsidR="009C07A1" w:rsidRPr="00756048" w:rsidRDefault="009C07A1" w:rsidP="007403BF">
    <w:pPr>
      <w:jc w:val="center"/>
      <w:rPr>
        <w:rFonts w:cs="Arial"/>
        <w:b/>
        <w:bCs/>
        <w:sz w:val="28"/>
        <w:vertAlign w:val="superscript"/>
      </w:rPr>
    </w:pPr>
    <w:r>
      <w:rPr>
        <w:rFonts w:cs="Arial"/>
        <w:b/>
        <w:bCs/>
        <w:sz w:val="28"/>
      </w:rPr>
      <w:t>Agenda for Wednesday</w:t>
    </w:r>
    <w:r w:rsidRPr="00756048">
      <w:rPr>
        <w:rFonts w:cs="Arial"/>
        <w:b/>
        <w:bCs/>
        <w:sz w:val="28"/>
      </w:rPr>
      <w:t xml:space="preserve">, </w:t>
    </w:r>
    <w:r w:rsidR="007E5C78">
      <w:rPr>
        <w:rFonts w:cs="Arial"/>
        <w:b/>
        <w:bCs/>
        <w:sz w:val="28"/>
      </w:rPr>
      <w:t>April</w:t>
    </w:r>
    <w:r>
      <w:rPr>
        <w:rFonts w:cs="Arial"/>
        <w:b/>
        <w:bCs/>
        <w:sz w:val="28"/>
      </w:rPr>
      <w:t xml:space="preserve"> </w:t>
    </w:r>
    <w:r w:rsidR="007E5C78">
      <w:rPr>
        <w:rFonts w:cs="Arial"/>
        <w:b/>
        <w:bCs/>
        <w:sz w:val="28"/>
      </w:rPr>
      <w:t>2</w:t>
    </w:r>
    <w:r w:rsidR="007E5C78">
      <w:rPr>
        <w:rFonts w:cs="Arial"/>
        <w:b/>
        <w:bCs/>
        <w:sz w:val="28"/>
        <w:vertAlign w:val="superscript"/>
      </w:rPr>
      <w:t>nd</w:t>
    </w:r>
    <w:r>
      <w:rPr>
        <w:rFonts w:cs="Arial"/>
        <w:b/>
        <w:bCs/>
        <w:sz w:val="28"/>
      </w:rPr>
      <w:t>, 2014 at 9:00 A</w:t>
    </w:r>
    <w:r w:rsidRPr="00756048">
      <w:rPr>
        <w:rFonts w:cs="Arial"/>
        <w:b/>
        <w:bCs/>
        <w:sz w:val="28"/>
      </w:rPr>
      <w:t>.M.</w:t>
    </w:r>
  </w:p>
  <w:p w14:paraId="489A1AED" w14:textId="5D83ADF2" w:rsidR="009C07A1" w:rsidRPr="00756048" w:rsidRDefault="009C07A1" w:rsidP="00756048">
    <w:pPr>
      <w:pStyle w:val="Heading2"/>
      <w:jc w:val="center"/>
      <w:rPr>
        <w:caps/>
      </w:rPr>
    </w:pPr>
    <w:r>
      <w:rPr>
        <w:rFonts w:ascii="Garamond" w:hAnsi="Garamond"/>
        <w:b/>
        <w:bCs/>
        <w:caps/>
        <w:sz w:val="28"/>
      </w:rPr>
      <w:t>President’s Conference Room, 3</w:t>
    </w:r>
    <w:r w:rsidRPr="00475EE5">
      <w:rPr>
        <w:rFonts w:ascii="Garamond" w:hAnsi="Garamond"/>
        <w:b/>
        <w:bCs/>
        <w:caps/>
        <w:sz w:val="28"/>
        <w:vertAlign w:val="superscript"/>
      </w:rPr>
      <w:t>rd</w:t>
    </w:r>
    <w:r>
      <w:rPr>
        <w:rFonts w:ascii="Garamond" w:hAnsi="Garamond"/>
        <w:b/>
        <w:bCs/>
        <w:caps/>
        <w:sz w:val="28"/>
      </w:rPr>
      <w:t xml:space="preserve"> Floor of the Joe Crowley Student Union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77052"/>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3">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14AF7"/>
    <w:multiLevelType w:val="hybridMultilevel"/>
    <w:tmpl w:val="5D12F4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25DED"/>
    <w:multiLevelType w:val="hybridMultilevel"/>
    <w:tmpl w:val="337C91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F8421A"/>
    <w:multiLevelType w:val="multilevel"/>
    <w:tmpl w:val="AAD4F0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405E5"/>
    <w:multiLevelType w:val="hybridMultilevel"/>
    <w:tmpl w:val="C900926E"/>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11B6EA9"/>
    <w:multiLevelType w:val="hybridMultilevel"/>
    <w:tmpl w:val="207C86CC"/>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749B367B"/>
    <w:multiLevelType w:val="multilevel"/>
    <w:tmpl w:val="AAD4F0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765E55EE"/>
    <w:multiLevelType w:val="hybridMultilevel"/>
    <w:tmpl w:val="AEC67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
  </w:num>
  <w:num w:numId="4">
    <w:abstractNumId w:val="3"/>
  </w:num>
  <w:num w:numId="5">
    <w:abstractNumId w:val="11"/>
  </w:num>
  <w:num w:numId="6">
    <w:abstractNumId w:val="10"/>
  </w:num>
  <w:num w:numId="7">
    <w:abstractNumId w:val="4"/>
  </w:num>
  <w:num w:numId="8">
    <w:abstractNumId w:val="12"/>
  </w:num>
  <w:num w:numId="9">
    <w:abstractNumId w:val="2"/>
  </w:num>
  <w:num w:numId="10">
    <w:abstractNumId w:val="5"/>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7E"/>
    <w:rsid w:val="000C149B"/>
    <w:rsid w:val="000D3B31"/>
    <w:rsid w:val="000E13A7"/>
    <w:rsid w:val="000E5B26"/>
    <w:rsid w:val="00101B2F"/>
    <w:rsid w:val="0011670F"/>
    <w:rsid w:val="00121FA1"/>
    <w:rsid w:val="001270E5"/>
    <w:rsid w:val="00183176"/>
    <w:rsid w:val="001C70A5"/>
    <w:rsid w:val="001F57F1"/>
    <w:rsid w:val="0020547E"/>
    <w:rsid w:val="00242FF7"/>
    <w:rsid w:val="002C4129"/>
    <w:rsid w:val="002E55C7"/>
    <w:rsid w:val="003626F5"/>
    <w:rsid w:val="0036361F"/>
    <w:rsid w:val="00370435"/>
    <w:rsid w:val="00375907"/>
    <w:rsid w:val="00436A0F"/>
    <w:rsid w:val="00440B9E"/>
    <w:rsid w:val="00446F2B"/>
    <w:rsid w:val="00475EE5"/>
    <w:rsid w:val="004D5A2C"/>
    <w:rsid w:val="004E1492"/>
    <w:rsid w:val="004F7658"/>
    <w:rsid w:val="005144A6"/>
    <w:rsid w:val="0054557F"/>
    <w:rsid w:val="00557879"/>
    <w:rsid w:val="00582FBD"/>
    <w:rsid w:val="0058308D"/>
    <w:rsid w:val="005E2D42"/>
    <w:rsid w:val="00625166"/>
    <w:rsid w:val="0066524F"/>
    <w:rsid w:val="00665BF5"/>
    <w:rsid w:val="00675F6A"/>
    <w:rsid w:val="00694C7F"/>
    <w:rsid w:val="006E6233"/>
    <w:rsid w:val="00701D63"/>
    <w:rsid w:val="007403BF"/>
    <w:rsid w:val="0074386E"/>
    <w:rsid w:val="00756048"/>
    <w:rsid w:val="007675EB"/>
    <w:rsid w:val="0078351B"/>
    <w:rsid w:val="007E5C78"/>
    <w:rsid w:val="007F0E76"/>
    <w:rsid w:val="007F5598"/>
    <w:rsid w:val="0080409B"/>
    <w:rsid w:val="00806A88"/>
    <w:rsid w:val="00810AD3"/>
    <w:rsid w:val="00831DD5"/>
    <w:rsid w:val="00860B4D"/>
    <w:rsid w:val="008B4450"/>
    <w:rsid w:val="008C22D1"/>
    <w:rsid w:val="008E0A22"/>
    <w:rsid w:val="008E20A7"/>
    <w:rsid w:val="009035FD"/>
    <w:rsid w:val="00914B4C"/>
    <w:rsid w:val="009539BE"/>
    <w:rsid w:val="00977757"/>
    <w:rsid w:val="009C07A1"/>
    <w:rsid w:val="00A002DC"/>
    <w:rsid w:val="00A061DD"/>
    <w:rsid w:val="00A20D80"/>
    <w:rsid w:val="00A83DB3"/>
    <w:rsid w:val="00A94ACD"/>
    <w:rsid w:val="00AA3CCD"/>
    <w:rsid w:val="00AF66C1"/>
    <w:rsid w:val="00B548DC"/>
    <w:rsid w:val="00B575C7"/>
    <w:rsid w:val="00B60518"/>
    <w:rsid w:val="00BA2589"/>
    <w:rsid w:val="00BB0045"/>
    <w:rsid w:val="00BC4701"/>
    <w:rsid w:val="00BD1006"/>
    <w:rsid w:val="00C2695C"/>
    <w:rsid w:val="00C3115F"/>
    <w:rsid w:val="00C37DCF"/>
    <w:rsid w:val="00C43F13"/>
    <w:rsid w:val="00C86940"/>
    <w:rsid w:val="00CA6A41"/>
    <w:rsid w:val="00CC2AEC"/>
    <w:rsid w:val="00CF55CB"/>
    <w:rsid w:val="00D130B1"/>
    <w:rsid w:val="00D2054B"/>
    <w:rsid w:val="00D42808"/>
    <w:rsid w:val="00D4379B"/>
    <w:rsid w:val="00D43DB5"/>
    <w:rsid w:val="00D4615B"/>
    <w:rsid w:val="00D51A5E"/>
    <w:rsid w:val="00D92D22"/>
    <w:rsid w:val="00DD195B"/>
    <w:rsid w:val="00DE50A2"/>
    <w:rsid w:val="00E1058E"/>
    <w:rsid w:val="00E358F2"/>
    <w:rsid w:val="00E578F1"/>
    <w:rsid w:val="00E64D94"/>
    <w:rsid w:val="00EF5AFF"/>
    <w:rsid w:val="00F02FCF"/>
    <w:rsid w:val="00F33DD1"/>
    <w:rsid w:val="00F56EA8"/>
    <w:rsid w:val="00F6085B"/>
    <w:rsid w:val="00FB5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11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47E"/>
    <w:pPr>
      <w:tabs>
        <w:tab w:val="center" w:pos="4320"/>
        <w:tab w:val="right" w:pos="8640"/>
      </w:tabs>
    </w:pPr>
  </w:style>
  <w:style w:type="character" w:customStyle="1" w:styleId="HeaderChar">
    <w:name w:val="Header Char"/>
    <w:basedOn w:val="DefaultParagraphFont"/>
    <w:link w:val="Header"/>
    <w:uiPriority w:val="99"/>
    <w:semiHidden/>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FootnoteText">
    <w:name w:val="footnote text"/>
    <w:basedOn w:val="Normal"/>
    <w:link w:val="FootnoteTextChar"/>
    <w:rsid w:val="000D3B31"/>
    <w:rPr>
      <w:szCs w:val="24"/>
    </w:rPr>
  </w:style>
  <w:style w:type="character" w:customStyle="1" w:styleId="FootnoteTextChar">
    <w:name w:val="Footnote Text Char"/>
    <w:basedOn w:val="DefaultParagraphFont"/>
    <w:link w:val="FootnoteText"/>
    <w:rsid w:val="000D3B31"/>
    <w:rPr>
      <w:rFonts w:ascii="Garamond" w:eastAsia="Times New Roman" w:hAnsi="Garamond"/>
      <w:sz w:val="24"/>
      <w:szCs w:val="24"/>
    </w:rPr>
  </w:style>
  <w:style w:type="character" w:styleId="FootnoteReference">
    <w:name w:val="footnote reference"/>
    <w:basedOn w:val="DefaultParagraphFont"/>
    <w:rsid w:val="000D3B31"/>
    <w:rPr>
      <w:vertAlign w:val="superscript"/>
    </w:rPr>
  </w:style>
  <w:style w:type="paragraph" w:styleId="BalloonText">
    <w:name w:val="Balloon Text"/>
    <w:basedOn w:val="Normal"/>
    <w:link w:val="BalloonTextChar"/>
    <w:rsid w:val="000D3B31"/>
    <w:rPr>
      <w:rFonts w:ascii="Lucida Grande" w:hAnsi="Lucida Grande" w:cs="Lucida Grande"/>
      <w:sz w:val="18"/>
      <w:szCs w:val="18"/>
    </w:rPr>
  </w:style>
  <w:style w:type="character" w:customStyle="1" w:styleId="BalloonTextChar">
    <w:name w:val="Balloon Text Char"/>
    <w:basedOn w:val="DefaultParagraphFont"/>
    <w:link w:val="BalloonText"/>
    <w:rsid w:val="000D3B3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47E"/>
    <w:pPr>
      <w:tabs>
        <w:tab w:val="center" w:pos="4320"/>
        <w:tab w:val="right" w:pos="8640"/>
      </w:tabs>
    </w:pPr>
  </w:style>
  <w:style w:type="character" w:customStyle="1" w:styleId="HeaderChar">
    <w:name w:val="Header Char"/>
    <w:basedOn w:val="DefaultParagraphFont"/>
    <w:link w:val="Header"/>
    <w:uiPriority w:val="99"/>
    <w:semiHidden/>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FootnoteText">
    <w:name w:val="footnote text"/>
    <w:basedOn w:val="Normal"/>
    <w:link w:val="FootnoteTextChar"/>
    <w:rsid w:val="000D3B31"/>
    <w:rPr>
      <w:szCs w:val="24"/>
    </w:rPr>
  </w:style>
  <w:style w:type="character" w:customStyle="1" w:styleId="FootnoteTextChar">
    <w:name w:val="Footnote Text Char"/>
    <w:basedOn w:val="DefaultParagraphFont"/>
    <w:link w:val="FootnoteText"/>
    <w:rsid w:val="000D3B31"/>
    <w:rPr>
      <w:rFonts w:ascii="Garamond" w:eastAsia="Times New Roman" w:hAnsi="Garamond"/>
      <w:sz w:val="24"/>
      <w:szCs w:val="24"/>
    </w:rPr>
  </w:style>
  <w:style w:type="character" w:styleId="FootnoteReference">
    <w:name w:val="footnote reference"/>
    <w:basedOn w:val="DefaultParagraphFont"/>
    <w:rsid w:val="000D3B31"/>
    <w:rPr>
      <w:vertAlign w:val="superscript"/>
    </w:rPr>
  </w:style>
  <w:style w:type="paragraph" w:styleId="BalloonText">
    <w:name w:val="Balloon Text"/>
    <w:basedOn w:val="Normal"/>
    <w:link w:val="BalloonTextChar"/>
    <w:rsid w:val="000D3B31"/>
    <w:rPr>
      <w:rFonts w:ascii="Lucida Grande" w:hAnsi="Lucida Grande" w:cs="Lucida Grande"/>
      <w:sz w:val="18"/>
      <w:szCs w:val="18"/>
    </w:rPr>
  </w:style>
  <w:style w:type="character" w:customStyle="1" w:styleId="BalloonTextChar">
    <w:name w:val="Balloon Text Char"/>
    <w:basedOn w:val="DefaultParagraphFont"/>
    <w:link w:val="BalloonText"/>
    <w:rsid w:val="000D3B3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DEE28-5426-D64E-9491-35D6D9A4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Merrill</dc:creator>
  <cp:lastModifiedBy>Caden Fabbi</cp:lastModifiedBy>
  <cp:revision>3</cp:revision>
  <cp:lastPrinted>2013-09-24T06:16:00Z</cp:lastPrinted>
  <dcterms:created xsi:type="dcterms:W3CDTF">2014-03-26T20:26:00Z</dcterms:created>
  <dcterms:modified xsi:type="dcterms:W3CDTF">2014-03-26T20:30:00Z</dcterms:modified>
</cp:coreProperties>
</file>